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0540766" w14:textId="77777777" w:rsidR="00B23284" w:rsidRDefault="001C28AF">
      <w:pPr>
        <w:spacing w:after="20"/>
        <w:jc w:val="center"/>
      </w:pPr>
      <w:r>
        <w:rPr>
          <w:b/>
          <w:color w:val="17365D"/>
          <w:sz w:val="32"/>
        </w:rPr>
        <w:t>THE LIL RASCALS</w:t>
      </w:r>
    </w:p>
    <w:p w14:paraId="72ACB5E9" w14:textId="77777777" w:rsidR="00B23284" w:rsidRDefault="001C28AF">
      <w:pPr>
        <w:spacing w:after="20"/>
        <w:jc w:val="center"/>
      </w:pPr>
      <w:r>
        <w:rPr>
          <w:b/>
          <w:color w:val="17365D"/>
          <w:sz w:val="38"/>
        </w:rPr>
        <w:t>Administering Medication Policy</w:t>
      </w:r>
    </w:p>
    <w:p w14:paraId="66CB8E06" w14:textId="77777777" w:rsidR="00B23284" w:rsidRDefault="001C28AF">
      <w:pPr>
        <w:spacing w:after="20"/>
        <w:jc w:val="center"/>
      </w:pPr>
      <w:r>
        <w:rPr>
          <w:b/>
          <w:color w:val="365F91"/>
          <w:sz w:val="24"/>
        </w:rPr>
        <w:t>Watermore Setting</w:t>
      </w:r>
    </w:p>
    <w:p w14:paraId="2A14690D" w14:textId="77777777" w:rsidR="00B23284" w:rsidRDefault="001C28AF">
      <w:pPr>
        <w:spacing w:after="140"/>
        <w:jc w:val="center"/>
      </w:pPr>
      <w:r>
        <w:rPr>
          <w:sz w:val="18"/>
        </w:rPr>
        <w:t>Watermore Primary School, Lower Stone Close, Frampton Cotterell, Bristol BS36 2LE</w:t>
      </w:r>
    </w:p>
    <w:tbl>
      <w:tblPr>
        <w:tblStyle w:val="TableGrid"/>
        <w:tblW w:w="0" w:type="auto"/>
        <w:jc w:val="center"/>
        <w:tblLook w:val="04A0" w:firstRow="1" w:lastRow="0" w:firstColumn="1" w:lastColumn="0" w:noHBand="0" w:noVBand="1"/>
      </w:tblPr>
      <w:tblGrid>
        <w:gridCol w:w="5040"/>
        <w:gridCol w:w="5040"/>
      </w:tblGrid>
      <w:tr w:rsidR="00B23284" w14:paraId="739D6546" w14:textId="77777777">
        <w:trPr>
          <w:jc w:val="center"/>
        </w:trPr>
        <w:tc>
          <w:tcPr>
            <w:tcW w:w="5040" w:type="dxa"/>
            <w:shd w:val="clear" w:color="auto" w:fill="D9EAF7"/>
            <w:vAlign w:val="center"/>
          </w:tcPr>
          <w:p w14:paraId="6C0EEEA3" w14:textId="77777777" w:rsidR="00B23284" w:rsidRDefault="001C28AF">
            <w:pPr>
              <w:spacing w:after="0"/>
            </w:pPr>
            <w:r>
              <w:rPr>
                <w:b/>
                <w:color w:val="17365D"/>
              </w:rPr>
              <w:t>Version</w:t>
            </w:r>
          </w:p>
        </w:tc>
        <w:tc>
          <w:tcPr>
            <w:tcW w:w="5040" w:type="dxa"/>
            <w:vAlign w:val="center"/>
          </w:tcPr>
          <w:p w14:paraId="13E5D808" w14:textId="77777777" w:rsidR="00B23284" w:rsidRDefault="001C28AF">
            <w:pPr>
              <w:spacing w:after="0"/>
            </w:pPr>
            <w:r>
              <w:t>September 2026 framework update</w:t>
            </w:r>
          </w:p>
        </w:tc>
      </w:tr>
      <w:tr w:rsidR="00B23284" w14:paraId="1C2F763F" w14:textId="77777777">
        <w:trPr>
          <w:jc w:val="center"/>
        </w:trPr>
        <w:tc>
          <w:tcPr>
            <w:tcW w:w="5040" w:type="dxa"/>
            <w:shd w:val="clear" w:color="auto" w:fill="D9EAF7"/>
            <w:vAlign w:val="center"/>
          </w:tcPr>
          <w:p w14:paraId="78431B5F" w14:textId="77777777" w:rsidR="00B23284" w:rsidRDefault="001C28AF">
            <w:pPr>
              <w:spacing w:after="0"/>
            </w:pPr>
            <w:r>
              <w:rPr>
                <w:b/>
                <w:color w:val="17365D"/>
              </w:rPr>
              <w:t>Prepared</w:t>
            </w:r>
          </w:p>
        </w:tc>
        <w:tc>
          <w:tcPr>
            <w:tcW w:w="5040" w:type="dxa"/>
            <w:vAlign w:val="center"/>
          </w:tcPr>
          <w:p w14:paraId="417E0FC3" w14:textId="77777777" w:rsidR="00B23284" w:rsidRDefault="001C28AF">
            <w:pPr>
              <w:spacing w:after="0"/>
            </w:pPr>
            <w:r>
              <w:t>August 2026</w:t>
            </w:r>
          </w:p>
        </w:tc>
      </w:tr>
      <w:tr w:rsidR="00B23284" w14:paraId="328C3E3B" w14:textId="77777777">
        <w:trPr>
          <w:jc w:val="center"/>
        </w:trPr>
        <w:tc>
          <w:tcPr>
            <w:tcW w:w="5040" w:type="dxa"/>
            <w:shd w:val="clear" w:color="auto" w:fill="D9EAF7"/>
            <w:vAlign w:val="center"/>
          </w:tcPr>
          <w:p w14:paraId="63D81086" w14:textId="77777777" w:rsidR="00B23284" w:rsidRDefault="001C28AF">
            <w:pPr>
              <w:spacing w:after="0"/>
            </w:pPr>
            <w:r>
              <w:rPr>
                <w:b/>
                <w:color w:val="17365D"/>
              </w:rPr>
              <w:t>Effective from</w:t>
            </w:r>
          </w:p>
        </w:tc>
        <w:tc>
          <w:tcPr>
            <w:tcW w:w="5040" w:type="dxa"/>
            <w:vAlign w:val="center"/>
          </w:tcPr>
          <w:p w14:paraId="72FEC303" w14:textId="77777777" w:rsidR="00B23284" w:rsidRDefault="001C28AF">
            <w:pPr>
              <w:spacing w:after="0"/>
            </w:pPr>
            <w:r>
              <w:t>1 September 2026</w:t>
            </w:r>
          </w:p>
        </w:tc>
      </w:tr>
      <w:tr w:rsidR="00B23284" w14:paraId="19C7D66C" w14:textId="77777777">
        <w:trPr>
          <w:jc w:val="center"/>
        </w:trPr>
        <w:tc>
          <w:tcPr>
            <w:tcW w:w="5040" w:type="dxa"/>
            <w:shd w:val="clear" w:color="auto" w:fill="D9EAF7"/>
            <w:vAlign w:val="center"/>
          </w:tcPr>
          <w:p w14:paraId="493C25BD" w14:textId="77777777" w:rsidR="00B23284" w:rsidRDefault="001C28AF">
            <w:pPr>
              <w:spacing w:after="0"/>
            </w:pPr>
            <w:r>
              <w:rPr>
                <w:b/>
                <w:color w:val="17365D"/>
              </w:rPr>
              <w:t>Review due</w:t>
            </w:r>
          </w:p>
        </w:tc>
        <w:tc>
          <w:tcPr>
            <w:tcW w:w="5040" w:type="dxa"/>
            <w:vAlign w:val="center"/>
          </w:tcPr>
          <w:p w14:paraId="2380A85E" w14:textId="77777777" w:rsidR="00B23284" w:rsidRDefault="001C28AF">
            <w:pPr>
              <w:spacing w:after="0"/>
            </w:pPr>
            <w:r>
              <w:t>September 2027</w:t>
            </w:r>
          </w:p>
        </w:tc>
      </w:tr>
      <w:tr w:rsidR="00B23284" w14:paraId="0CCD60B5" w14:textId="77777777">
        <w:trPr>
          <w:jc w:val="center"/>
        </w:trPr>
        <w:tc>
          <w:tcPr>
            <w:tcW w:w="5040" w:type="dxa"/>
            <w:shd w:val="clear" w:color="auto" w:fill="D9EAF7"/>
            <w:vAlign w:val="center"/>
          </w:tcPr>
          <w:p w14:paraId="2279B086" w14:textId="77777777" w:rsidR="00B23284" w:rsidRDefault="001C28AF">
            <w:pPr>
              <w:spacing w:after="0"/>
            </w:pPr>
            <w:r>
              <w:rPr>
                <w:b/>
                <w:color w:val="17365D"/>
              </w:rPr>
              <w:t>Applies to</w:t>
            </w:r>
          </w:p>
        </w:tc>
        <w:tc>
          <w:tcPr>
            <w:tcW w:w="5040" w:type="dxa"/>
            <w:vAlign w:val="center"/>
          </w:tcPr>
          <w:p w14:paraId="3175BC81" w14:textId="77777777" w:rsidR="00B23284" w:rsidRDefault="001C28AF">
            <w:pPr>
              <w:spacing w:after="0"/>
            </w:pPr>
            <w:r>
              <w:t>The Lil Rascals provision at Watermore</w:t>
            </w:r>
          </w:p>
        </w:tc>
      </w:tr>
      <w:tr w:rsidR="00B23284" w14:paraId="37F88AC2" w14:textId="77777777">
        <w:trPr>
          <w:jc w:val="center"/>
        </w:trPr>
        <w:tc>
          <w:tcPr>
            <w:tcW w:w="5040" w:type="dxa"/>
            <w:shd w:val="clear" w:color="auto" w:fill="D9EAF7"/>
            <w:vAlign w:val="center"/>
          </w:tcPr>
          <w:p w14:paraId="3E03A9F0" w14:textId="77777777" w:rsidR="00B23284" w:rsidRDefault="001C28AF">
            <w:pPr>
              <w:spacing w:after="0"/>
            </w:pPr>
            <w:r>
              <w:rPr>
                <w:b/>
                <w:color w:val="17365D"/>
              </w:rPr>
              <w:t>Policy owner</w:t>
            </w:r>
          </w:p>
        </w:tc>
        <w:tc>
          <w:tcPr>
            <w:tcW w:w="5040" w:type="dxa"/>
            <w:vAlign w:val="center"/>
          </w:tcPr>
          <w:p w14:paraId="2D9B4025" w14:textId="77777777" w:rsidR="00B23284" w:rsidRDefault="001C28AF">
            <w:pPr>
              <w:spacing w:after="0"/>
            </w:pPr>
            <w:r>
              <w:t>The Lil Rascals Directors / Watermore Person in Charge</w:t>
            </w:r>
          </w:p>
        </w:tc>
      </w:tr>
    </w:tbl>
    <w:p w14:paraId="54EFFA9C" w14:textId="77777777" w:rsidR="00B23284" w:rsidRDefault="00B23284">
      <w:pPr>
        <w:spacing w:after="20"/>
      </w:pPr>
    </w:p>
    <w:p w14:paraId="156E0D1D" w14:textId="77777777" w:rsidR="00B23284" w:rsidRDefault="001C28AF">
      <w:pPr>
        <w:pStyle w:val="Heading1"/>
        <w:spacing w:before="160" w:after="60"/>
      </w:pPr>
      <w:r>
        <w:t>Key 2026 updates incorporated</w:t>
      </w:r>
    </w:p>
    <w:p w14:paraId="39F9CE3A" w14:textId="77777777" w:rsidR="00B23284" w:rsidRDefault="001C28AF">
      <w:pPr>
        <w:pStyle w:val="ListBullet"/>
        <w:keepLines/>
        <w:spacing w:after="40"/>
      </w:pPr>
      <w:r>
        <w:t>Updated references to the EYFS framework effective 1 September 2026, including the statutory requirement for a written medicines policy and same-day parental information.</w:t>
      </w:r>
    </w:p>
    <w:p w14:paraId="3F6965DB" w14:textId="77777777" w:rsidR="00B23284" w:rsidRDefault="001C28AF">
      <w:pPr>
        <w:pStyle w:val="ListBullet"/>
        <w:keepLines/>
        <w:spacing w:after="40"/>
      </w:pPr>
      <w:r>
        <w:t>Strengthened arrangements for emergency medicines, self-administration, storage, expiry checks, medication errors and specialist training.</w:t>
      </w:r>
    </w:p>
    <w:p w14:paraId="497553C8" w14:textId="77777777" w:rsidR="00B23284" w:rsidRDefault="001C28AF">
      <w:pPr>
        <w:pStyle w:val="ListBullet"/>
        <w:keepLines/>
        <w:spacing w:after="40"/>
      </w:pPr>
      <w:r>
        <w:t>Replaced the previous suggestion that a child may simply be excluded while training is arranged with an individual safety assessment and reasonable-adjustment approach.</w:t>
      </w:r>
    </w:p>
    <w:p w14:paraId="351BF59A" w14:textId="77777777" w:rsidR="00B23284" w:rsidRDefault="001C28AF">
      <w:pPr>
        <w:pStyle w:val="ListBullet"/>
        <w:keepLines/>
        <w:spacing w:after="40"/>
      </w:pPr>
      <w:r>
        <w:t>Added clearer links to long-term medical conditions, allergy action plans and emergency response.</w:t>
      </w:r>
    </w:p>
    <w:p w14:paraId="0CA9D589" w14:textId="77777777" w:rsidR="00B23284" w:rsidRDefault="001C28AF">
      <w:pPr>
        <w:pStyle w:val="Heading1"/>
        <w:spacing w:before="160" w:after="60"/>
      </w:pPr>
      <w:r>
        <w:t>1. Purpose and principles</w:t>
      </w:r>
    </w:p>
    <w:p w14:paraId="6A71B246" w14:textId="77777777" w:rsidR="00B23284" w:rsidRDefault="001C28AF">
      <w:pPr>
        <w:spacing w:line="252" w:lineRule="auto"/>
      </w:pPr>
      <w:r>
        <w:t>The Lil Rascals will support children who need medication so that, wherever it is safe and reasonably practicable, a medical need does not prevent a child from accessing the provision. Medication will be administered safely, only with the required consent and by staff who are competent for the task.</w:t>
      </w:r>
    </w:p>
    <w:p w14:paraId="26D1088A" w14:textId="77777777" w:rsidR="00B23284" w:rsidRDefault="001C28AF">
      <w:pPr>
        <w:spacing w:line="252" w:lineRule="auto"/>
      </w:pPr>
      <w:r>
        <w:t>Parents and carers remain responsible for providing accurate, current information about medication and health needs. The setting will work with families and relevant health professionals where a child has a long-term or complex condition.</w:t>
      </w:r>
    </w:p>
    <w:p w14:paraId="3C415932" w14:textId="77777777" w:rsidR="00B23284" w:rsidRDefault="001C28AF">
      <w:pPr>
        <w:pStyle w:val="Heading1"/>
        <w:spacing w:before="160" w:after="60"/>
      </w:pPr>
      <w:r>
        <w:t>2. Information required before medication is accepted</w:t>
      </w:r>
    </w:p>
    <w:p w14:paraId="32079C72" w14:textId="77777777" w:rsidR="00B23284" w:rsidRDefault="001C28AF">
      <w:pPr>
        <w:pStyle w:val="ListBullet"/>
        <w:keepLines/>
        <w:spacing w:after="40"/>
      </w:pPr>
      <w:r>
        <w:t>Written permission must be obtained for the particular medicine before it is administered. Permission must state the child, medicine, dose, route, timing/frequency and any relevant instructions.</w:t>
      </w:r>
    </w:p>
    <w:p w14:paraId="69098D9D" w14:textId="77777777" w:rsidR="00B23284" w:rsidRDefault="001C28AF">
      <w:pPr>
        <w:pStyle w:val="ListBullet"/>
        <w:keepLines/>
        <w:spacing w:after="40"/>
      </w:pPr>
      <w:r>
        <w:t>Medication must be supplied in its original container where practicable and must be clearly labelled. Prescription medication must have the dispensing label or other reliable prescribing information identifying the child and instructions.</w:t>
      </w:r>
    </w:p>
    <w:p w14:paraId="2E8AB5D3" w14:textId="77777777" w:rsidR="00B23284" w:rsidRDefault="001C28AF">
      <w:pPr>
        <w:pStyle w:val="ListBullet"/>
        <w:keepLines/>
        <w:spacing w:after="40"/>
      </w:pPr>
      <w:r>
        <w:t>Parents must tell the setting when the last dose was given before arrival where this is relevant to safe administration.</w:t>
      </w:r>
    </w:p>
    <w:p w14:paraId="1A6E27D0" w14:textId="77777777" w:rsidR="00B23284" w:rsidRDefault="001C28AF">
      <w:pPr>
        <w:pStyle w:val="ListBullet"/>
        <w:keepLines/>
        <w:spacing w:after="40"/>
      </w:pPr>
      <w:r>
        <w:t>Parents must immediately notify the setting of any change to the medicine, dose, frequency, route, medical condition or action plan. New written permission will be obtained where the instruction changes.</w:t>
      </w:r>
    </w:p>
    <w:p w14:paraId="0EFA06F8" w14:textId="77777777" w:rsidR="00B23284" w:rsidRDefault="001C28AF">
      <w:pPr>
        <w:pStyle w:val="ListBullet"/>
        <w:keepLines/>
        <w:spacing w:after="40"/>
      </w:pPr>
      <w:r>
        <w:t>The Person in Charge may decline to administer a medicine if instructions are unclear, the medicine is out of date, the packaging or label is inconsistent, or safe administration cannot be established. The parent will be contacted promptly.</w:t>
      </w:r>
    </w:p>
    <w:p w14:paraId="28EA189C" w14:textId="77777777" w:rsidR="00B23284" w:rsidRDefault="001C28AF">
      <w:pPr>
        <w:pStyle w:val="Heading1"/>
        <w:spacing w:before="160" w:after="60"/>
      </w:pPr>
      <w:r>
        <w:t>3. Prescription and non-prescription medicines</w:t>
      </w:r>
    </w:p>
    <w:p w14:paraId="37BEDB36" w14:textId="77777777" w:rsidR="00B23284" w:rsidRDefault="001C28AF">
      <w:pPr>
        <w:spacing w:line="252" w:lineRule="auto"/>
      </w:pPr>
      <w:r>
        <w:t>Prescription medicines will only be administered where they have been prescribed for the child by an appropriate prescriber such as a doctor, dentist, nurse or pharmacist. Medicines containing aspirin will only be given if prescribed by a doctor.</w:t>
      </w:r>
    </w:p>
    <w:p w14:paraId="2FEC657C" w14:textId="77777777" w:rsidR="00B23284" w:rsidRDefault="001C28AF">
      <w:pPr>
        <w:spacing w:line="252" w:lineRule="auto"/>
      </w:pPr>
      <w:r>
        <w:t>Non-prescription medicines may be administered where there is a clear need, written permission has been obtained for that particular medicine and the setting is satisfied that administration is safe. A GP prescription is not required solely because the medicine is available without prescription. Staff will not use medication to mask symptoms that indicate the child is too unwell to attend.</w:t>
      </w:r>
    </w:p>
    <w:p w14:paraId="1AFE08BC" w14:textId="77777777" w:rsidR="00B23284" w:rsidRDefault="001C28AF">
      <w:pPr>
        <w:pStyle w:val="Heading1"/>
        <w:spacing w:before="160" w:after="60"/>
      </w:pPr>
      <w:r>
        <w:lastRenderedPageBreak/>
        <w:t>4. Storage and access</w:t>
      </w:r>
    </w:p>
    <w:p w14:paraId="1EA1E11A" w14:textId="77777777" w:rsidR="00B23284" w:rsidRDefault="001C28AF">
      <w:pPr>
        <w:pStyle w:val="ListBullet"/>
        <w:keepLines/>
        <w:spacing w:after="40"/>
      </w:pPr>
      <w:r>
        <w:t>Medicines will be stored securely, in accordance with the manufacturer or pharmacy instructions, but will remain accessible quickly in an emergency where necessary.</w:t>
      </w:r>
    </w:p>
    <w:p w14:paraId="43455CE4" w14:textId="77777777" w:rsidR="00B23284" w:rsidRDefault="001C28AF">
      <w:pPr>
        <w:pStyle w:val="ListBullet"/>
        <w:keepLines/>
        <w:spacing w:after="40"/>
      </w:pPr>
      <w:r>
        <w:t>Emergency medicines such as reliever inhalers and adrenaline auto-injectors must be readily accessible to trained staff and must not be locked away in a manner that causes delay.</w:t>
      </w:r>
    </w:p>
    <w:p w14:paraId="57096461" w14:textId="77777777" w:rsidR="00B23284" w:rsidRDefault="001C28AF">
      <w:pPr>
        <w:pStyle w:val="ListBullet"/>
        <w:keepLines/>
        <w:spacing w:after="40"/>
      </w:pPr>
      <w:r>
        <w:t>Medicines requiring refrigeration will be stored in an appropriate designated container or area, separated from food where needed and protected from unauthorised access.</w:t>
      </w:r>
    </w:p>
    <w:p w14:paraId="1E5CB701" w14:textId="77777777" w:rsidR="00B23284" w:rsidRDefault="001C28AF">
      <w:pPr>
        <w:pStyle w:val="ListBullet"/>
        <w:keepLines/>
        <w:spacing w:after="40"/>
      </w:pPr>
      <w:r>
        <w:t>The Person in Charge will arrange regular checks of expiry dates for medicines held by the setting and will ask parents to replace expired or depleted medication promptly.</w:t>
      </w:r>
    </w:p>
    <w:p w14:paraId="65E56C11" w14:textId="77777777" w:rsidR="00B23284" w:rsidRDefault="001C28AF">
      <w:pPr>
        <w:pStyle w:val="ListBullet"/>
        <w:keepLines/>
        <w:spacing w:after="40"/>
      </w:pPr>
      <w:r>
        <w:t>Medication will be returned to the parent/carer at the end of the booking period or when no longer required; it will not be disposed of with general waste.</w:t>
      </w:r>
    </w:p>
    <w:p w14:paraId="2D6FA5B0" w14:textId="77777777" w:rsidR="00B23284" w:rsidRDefault="001C28AF">
      <w:pPr>
        <w:pStyle w:val="Heading1"/>
        <w:spacing w:before="160" w:after="60"/>
      </w:pPr>
      <w:r>
        <w:t>5. Administration procedure</w:t>
      </w:r>
    </w:p>
    <w:p w14:paraId="2F341ECA" w14:textId="77777777" w:rsidR="00B23284" w:rsidRDefault="001C28AF">
      <w:pPr>
        <w:pStyle w:val="ListBullet"/>
        <w:keepLines/>
        <w:spacing w:after="40"/>
      </w:pPr>
      <w:r>
        <w:t>A competent staff member will check the child’s identity, written permission, medicine, dose, route, time and expiry date before administration.</w:t>
      </w:r>
    </w:p>
    <w:p w14:paraId="7D8DFAA7" w14:textId="77777777" w:rsidR="00B23284" w:rsidRDefault="001C28AF">
      <w:pPr>
        <w:pStyle w:val="ListBullet"/>
        <w:keepLines/>
        <w:spacing w:after="40"/>
      </w:pPr>
      <w:r>
        <w:t>Where practicable, a second staff member will check or witness administration, particularly for medicines where an error could create significant risk. The absence of a second witness must never delay urgent emergency treatment.</w:t>
      </w:r>
    </w:p>
    <w:p w14:paraId="4AD5DF9D" w14:textId="77777777" w:rsidR="00B23284" w:rsidRDefault="001C28AF">
      <w:pPr>
        <w:pStyle w:val="ListBullet"/>
        <w:keepLines/>
        <w:spacing w:after="40"/>
      </w:pPr>
      <w:r>
        <w:t>Staff will follow the child’s healthcare/allergy plan and product or prescribing instructions and will not alter doses on their own initiative.</w:t>
      </w:r>
    </w:p>
    <w:p w14:paraId="09F0691F" w14:textId="77777777" w:rsidR="00B23284" w:rsidRDefault="001C28AF">
      <w:pPr>
        <w:pStyle w:val="ListBullet"/>
        <w:keepLines/>
        <w:spacing w:after="40"/>
      </w:pPr>
      <w:r>
        <w:t>Every administration, including a child’s supervised self-administration, will be recorded promptly. The record will include the date, time, medicine, dose, person administering/witnessing and any relevant circumstances.</w:t>
      </w:r>
    </w:p>
    <w:p w14:paraId="66FD90FE" w14:textId="77777777" w:rsidR="00B23284" w:rsidRDefault="001C28AF">
      <w:pPr>
        <w:pStyle w:val="ListBullet"/>
        <w:keepLines/>
        <w:spacing w:after="40"/>
      </w:pPr>
      <w:r>
        <w:t>Parents/carers will be informed on the same day, or as soon as reasonably practicable, that medication has been administered.</w:t>
      </w:r>
    </w:p>
    <w:p w14:paraId="28B04C19" w14:textId="77777777" w:rsidR="00B23284" w:rsidRDefault="001C28AF">
      <w:pPr>
        <w:pStyle w:val="ListBullet"/>
        <w:keepLines/>
        <w:spacing w:after="40"/>
      </w:pPr>
      <w:r>
        <w:t>If a child refuses medicine, staff will not force them. The refusal will be recorded, the Person in Charge and parent/carer informed, and emergency advice sought if the missed dose could place the child at risk.</w:t>
      </w:r>
    </w:p>
    <w:p w14:paraId="0E641D2C" w14:textId="77777777" w:rsidR="00B23284" w:rsidRDefault="001C28AF">
      <w:pPr>
        <w:pStyle w:val="Heading1"/>
        <w:spacing w:before="160" w:after="60"/>
      </w:pPr>
      <w:r>
        <w:t>6. Self-administration</w:t>
      </w:r>
    </w:p>
    <w:p w14:paraId="31BFDC67" w14:textId="77777777" w:rsidR="00B23284" w:rsidRDefault="001C28AF">
      <w:pPr>
        <w:spacing w:line="252" w:lineRule="auto"/>
      </w:pPr>
      <w:r>
        <w:t>Where appropriate to the child’s age, understanding and medical plan, a child may carry or self-administer medication such as an inhaler. The arrangement will be agreed with the parent/carer and risk assessed. Staff remain responsible for appropriate supervision and recording where the medicine is taken during the session.</w:t>
      </w:r>
    </w:p>
    <w:p w14:paraId="287736D5" w14:textId="77777777" w:rsidR="00B23284" w:rsidRDefault="001C28AF">
      <w:pPr>
        <w:pStyle w:val="Heading1"/>
        <w:spacing w:before="160" w:after="60"/>
      </w:pPr>
      <w:r>
        <w:t>7. Emergency and specialist medication</w:t>
      </w:r>
    </w:p>
    <w:p w14:paraId="007F53F0" w14:textId="77777777" w:rsidR="00B23284" w:rsidRDefault="001C28AF">
      <w:pPr>
        <w:pStyle w:val="ListBullet"/>
        <w:keepLines/>
        <w:spacing w:after="40"/>
      </w:pPr>
      <w:r>
        <w:t>Where administration requires medical or technical knowledge, only staff who have received appropriate training and are assessed as competent will administer the medicine.</w:t>
      </w:r>
    </w:p>
    <w:p w14:paraId="2FC3C766" w14:textId="77777777" w:rsidR="00B23284" w:rsidRDefault="001C28AF">
      <w:pPr>
        <w:pStyle w:val="ListBullet"/>
        <w:keepLines/>
        <w:spacing w:after="40"/>
      </w:pPr>
      <w:r>
        <w:t>For children at risk of anaphylaxis, asthma attacks, seizures, diabetic emergencies or other acute episodes, the setting will obtain and follow an individual healthcare or emergency action plan where appropriate.</w:t>
      </w:r>
    </w:p>
    <w:p w14:paraId="04C56A27" w14:textId="77777777" w:rsidR="00B23284" w:rsidRDefault="001C28AF">
      <w:pPr>
        <w:pStyle w:val="ListBullet"/>
        <w:keepLines/>
        <w:spacing w:after="40"/>
      </w:pPr>
      <w:r>
        <w:t>In an emergency staff will call 999 where required and follow first-aid/emergency-plan instructions. Treatment will not be delayed while waiting for a parent to arrive.</w:t>
      </w:r>
    </w:p>
    <w:p w14:paraId="24860DD5" w14:textId="77777777" w:rsidR="00B23284" w:rsidRDefault="001C28AF">
      <w:pPr>
        <w:pStyle w:val="ListBullet"/>
        <w:keepLines/>
        <w:spacing w:after="40"/>
      </w:pPr>
      <w:r>
        <w:t>If specialist training is not yet in place, the Person in Charge will work urgently with the family and relevant health professionals to identify a safe interim arrangement. Any restriction on attendance will be a last resort, based on an individual risk assessment and considered alongside reasonable-adjustment duties.</w:t>
      </w:r>
    </w:p>
    <w:p w14:paraId="45CD744A" w14:textId="77777777" w:rsidR="00B23284" w:rsidRDefault="001C28AF">
      <w:pPr>
        <w:pStyle w:val="Heading1"/>
        <w:spacing w:before="160" w:after="60"/>
      </w:pPr>
      <w:r>
        <w:t>8. Medication errors and adverse reactions</w:t>
      </w:r>
    </w:p>
    <w:p w14:paraId="75F31D26" w14:textId="77777777" w:rsidR="00B23284" w:rsidRDefault="001C28AF">
      <w:pPr>
        <w:spacing w:line="252" w:lineRule="auto"/>
      </w:pPr>
      <w:r>
        <w:t>Any medication error, near miss or unexpected reaction will be treated as an incident. Appropriate first aid or emergency medical advice will be obtained immediately, the parent/carer will be informed, the incident will be recorded and the manager will review whether safeguarding, Ofsted, RIDDOR or other notification duties are triggered.</w:t>
      </w:r>
    </w:p>
    <w:p w14:paraId="0AB2305F" w14:textId="77777777" w:rsidR="00B23284" w:rsidRDefault="001C28AF">
      <w:pPr>
        <w:pStyle w:val="Heading1"/>
        <w:spacing w:before="160" w:after="60"/>
      </w:pPr>
      <w:r>
        <w:t>9. Long-term medical conditions and allergies</w:t>
      </w:r>
    </w:p>
    <w:p w14:paraId="70F65FD6" w14:textId="77777777" w:rsidR="00B23284" w:rsidRDefault="001C28AF">
      <w:pPr>
        <w:spacing w:line="252" w:lineRule="auto"/>
      </w:pPr>
      <w:r>
        <w:t>For a child with a long-term condition, significant allergy or complex health need, the setting will seek an up-to-date individual healthcare or allergy action plan. Plans will be accessible to relevant staff, reviewed when needs change and handled confidentially. Staff will be informed of the signs, emergency actions and medication relevant to the child.</w:t>
      </w:r>
    </w:p>
    <w:p w14:paraId="36C77ED7" w14:textId="77777777" w:rsidR="00B23284" w:rsidRDefault="001C28AF">
      <w:pPr>
        <w:pStyle w:val="Heading1"/>
        <w:spacing w:before="160" w:after="60"/>
      </w:pPr>
      <w:r>
        <w:lastRenderedPageBreak/>
        <w:t>Legal and guidance framework</w:t>
      </w:r>
    </w:p>
    <w:p w14:paraId="1E59DFBD" w14:textId="77777777" w:rsidR="00B23284" w:rsidRDefault="001C28AF">
      <w:pPr>
        <w:pStyle w:val="ListBullet"/>
        <w:keepLines/>
        <w:spacing w:after="40"/>
      </w:pPr>
      <w:r>
        <w:t>Statutory Framework for the Early Years Foundation Stage: group and school-based providers (effective 1 September 2026), Department for Education.</w:t>
      </w:r>
    </w:p>
    <w:p w14:paraId="78E92322" w14:textId="77777777" w:rsidR="00B23284" w:rsidRDefault="001C28AF">
      <w:pPr>
        <w:pStyle w:val="ListBullet"/>
        <w:keepLines/>
        <w:spacing w:after="40"/>
      </w:pPr>
      <w:r>
        <w:t>Equality Act 2010 (reasonable-adjustment duties where applicable).</w:t>
      </w:r>
    </w:p>
    <w:p w14:paraId="22F5C883" w14:textId="77777777" w:rsidR="00B23284" w:rsidRDefault="001C28AF">
      <w:pPr>
        <w:pStyle w:val="ListBullet"/>
        <w:keepLines/>
        <w:spacing w:after="40"/>
      </w:pPr>
      <w:r>
        <w:t>NHS and BSACI allergy/anaphylaxis guidance where relevant.</w:t>
      </w:r>
    </w:p>
    <w:p w14:paraId="4A1A187D" w14:textId="77777777" w:rsidR="00B23284" w:rsidRDefault="001C28AF">
      <w:pPr>
        <w:spacing w:line="252" w:lineRule="auto"/>
      </w:pPr>
      <w:r>
        <w:t>Where legislation or statutory guidance changes, the current legal requirement takes precedence over this policy. Local safeguarding, public health and emergency advice will be followed where relevant.</w:t>
      </w:r>
    </w:p>
    <w:p w14:paraId="662A5783" w14:textId="77777777" w:rsidR="00B23284" w:rsidRDefault="001C28AF">
      <w:pPr>
        <w:pStyle w:val="Heading1"/>
        <w:spacing w:before="160" w:after="60"/>
      </w:pPr>
      <w:r>
        <w:t>Policy approval and review</w:t>
      </w:r>
    </w:p>
    <w:tbl>
      <w:tblPr>
        <w:tblStyle w:val="TableGrid"/>
        <w:tblW w:w="0" w:type="auto"/>
        <w:jc w:val="center"/>
        <w:tblLook w:val="04A0" w:firstRow="1" w:lastRow="0" w:firstColumn="1" w:lastColumn="0" w:noHBand="0" w:noVBand="1"/>
      </w:tblPr>
      <w:tblGrid>
        <w:gridCol w:w="5040"/>
        <w:gridCol w:w="5040"/>
      </w:tblGrid>
      <w:tr w:rsidR="00B23284" w14:paraId="50F1A9A1" w14:textId="77777777">
        <w:trPr>
          <w:jc w:val="center"/>
        </w:trPr>
        <w:tc>
          <w:tcPr>
            <w:tcW w:w="5040" w:type="dxa"/>
            <w:shd w:val="clear" w:color="auto" w:fill="D9EAF7"/>
            <w:vAlign w:val="center"/>
          </w:tcPr>
          <w:p w14:paraId="016C3035" w14:textId="61D30897" w:rsidR="00B23284" w:rsidRDefault="001C28AF">
            <w:pPr>
              <w:spacing w:after="0"/>
            </w:pPr>
            <w:r>
              <w:rPr>
                <w:b/>
                <w:color w:val="17365D"/>
              </w:rPr>
              <w:t>Approved</w:t>
            </w:r>
            <w:r w:rsidR="00567C8F">
              <w:rPr>
                <w:b/>
                <w:color w:val="17365D"/>
              </w:rPr>
              <w:t xml:space="preserve"> by</w:t>
            </w:r>
          </w:p>
        </w:tc>
        <w:tc>
          <w:tcPr>
            <w:tcW w:w="5040" w:type="dxa"/>
            <w:vAlign w:val="center"/>
          </w:tcPr>
          <w:p w14:paraId="2E821F25" w14:textId="0E1A8962" w:rsidR="00B23284" w:rsidRDefault="00567C8F">
            <w:pPr>
              <w:spacing w:after="0"/>
            </w:pPr>
            <w:r>
              <w:t>Craig Lambourne</w:t>
            </w:r>
          </w:p>
        </w:tc>
      </w:tr>
      <w:tr w:rsidR="00B23284" w14:paraId="244D56CF" w14:textId="77777777">
        <w:trPr>
          <w:jc w:val="center"/>
        </w:trPr>
        <w:tc>
          <w:tcPr>
            <w:tcW w:w="5040" w:type="dxa"/>
            <w:shd w:val="clear" w:color="auto" w:fill="D9EAF7"/>
            <w:vAlign w:val="center"/>
          </w:tcPr>
          <w:p w14:paraId="62056D00" w14:textId="77777777" w:rsidR="00B23284" w:rsidRDefault="001C28AF">
            <w:pPr>
              <w:spacing w:after="0"/>
            </w:pPr>
            <w:r>
              <w:rPr>
                <w:b/>
                <w:color w:val="17365D"/>
              </w:rPr>
              <w:t>Date approved</w:t>
            </w:r>
          </w:p>
        </w:tc>
        <w:tc>
          <w:tcPr>
            <w:tcW w:w="5040" w:type="dxa"/>
            <w:vAlign w:val="center"/>
          </w:tcPr>
          <w:p w14:paraId="053383A0" w14:textId="493397C7" w:rsidR="00B23284" w:rsidRDefault="00567C8F">
            <w:pPr>
              <w:spacing w:after="0"/>
            </w:pPr>
            <w:r>
              <w:t>10/08/26</w:t>
            </w:r>
          </w:p>
        </w:tc>
      </w:tr>
      <w:tr w:rsidR="00B23284" w14:paraId="4DA603E1" w14:textId="77777777">
        <w:trPr>
          <w:jc w:val="center"/>
        </w:trPr>
        <w:tc>
          <w:tcPr>
            <w:tcW w:w="5040" w:type="dxa"/>
            <w:shd w:val="clear" w:color="auto" w:fill="D9EAF7"/>
            <w:vAlign w:val="center"/>
          </w:tcPr>
          <w:p w14:paraId="46081A31" w14:textId="77777777" w:rsidR="00B23284" w:rsidRDefault="001C28AF">
            <w:pPr>
              <w:spacing w:after="0"/>
            </w:pPr>
            <w:r>
              <w:rPr>
                <w:b/>
                <w:color w:val="17365D"/>
              </w:rPr>
              <w:t>Signature</w:t>
            </w:r>
          </w:p>
        </w:tc>
        <w:tc>
          <w:tcPr>
            <w:tcW w:w="5040" w:type="dxa"/>
            <w:vAlign w:val="center"/>
          </w:tcPr>
          <w:p w14:paraId="3FE19F38" w14:textId="56EFD89C" w:rsidR="00B23284" w:rsidRDefault="00567C8F">
            <w:pPr>
              <w:spacing w:after="0"/>
            </w:pPr>
            <w:proofErr w:type="spellStart"/>
            <w:r>
              <w:t>C.Lambourne</w:t>
            </w:r>
            <w:proofErr w:type="spellEnd"/>
          </w:p>
        </w:tc>
      </w:tr>
      <w:tr w:rsidR="00B23284" w14:paraId="2FD040E5" w14:textId="77777777">
        <w:trPr>
          <w:jc w:val="center"/>
        </w:trPr>
        <w:tc>
          <w:tcPr>
            <w:tcW w:w="5040" w:type="dxa"/>
            <w:shd w:val="clear" w:color="auto" w:fill="D9EAF7"/>
            <w:vAlign w:val="center"/>
          </w:tcPr>
          <w:p w14:paraId="74EFB516" w14:textId="77777777" w:rsidR="00B23284" w:rsidRDefault="001C28AF">
            <w:pPr>
              <w:spacing w:after="0"/>
            </w:pPr>
            <w:r>
              <w:rPr>
                <w:b/>
                <w:color w:val="17365D"/>
              </w:rPr>
              <w:t>Next scheduled review</w:t>
            </w:r>
          </w:p>
        </w:tc>
        <w:tc>
          <w:tcPr>
            <w:tcW w:w="5040" w:type="dxa"/>
            <w:vAlign w:val="center"/>
          </w:tcPr>
          <w:p w14:paraId="2B0311D7" w14:textId="77777777" w:rsidR="00B23284" w:rsidRDefault="001C28AF">
            <w:pPr>
              <w:spacing w:after="0"/>
            </w:pPr>
            <w:r>
              <w:t>September 2027 (or earlier if required)</w:t>
            </w:r>
          </w:p>
        </w:tc>
      </w:tr>
    </w:tbl>
    <w:p w14:paraId="0ACDA815" w14:textId="77777777" w:rsidR="001C28AF" w:rsidRDefault="001C28AF"/>
    <w:sectPr w:rsidR="001C28AF" w:rsidSect="00034616">
      <w:headerReference w:type="default" r:id="rId8"/>
      <w:footerReference w:type="default" r:id="rId9"/>
      <w:pgSz w:w="12240" w:h="15840"/>
      <w:pgMar w:top="936" w:right="1080" w:bottom="936"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74B8030" w14:textId="77777777" w:rsidR="001C28AF" w:rsidRDefault="001C28AF">
      <w:pPr>
        <w:spacing w:after="0" w:line="240" w:lineRule="auto"/>
      </w:pPr>
      <w:r>
        <w:separator/>
      </w:r>
    </w:p>
  </w:endnote>
  <w:endnote w:type="continuationSeparator" w:id="0">
    <w:p w14:paraId="6C0C420F" w14:textId="77777777" w:rsidR="001C28AF" w:rsidRDefault="001C28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02C4BD5" w14:textId="77777777" w:rsidR="00B23284" w:rsidRDefault="001C28AF">
    <w:pPr>
      <w:pStyle w:val="Footer"/>
      <w:jc w:val="center"/>
    </w:pPr>
    <w:r>
      <w:rPr>
        <w:color w:val="5A5A5A"/>
        <w:sz w:val="16"/>
      </w:rPr>
      <w:t xml:space="preserve">Effective from 1 September </w:t>
    </w:r>
    <w:proofErr w:type="gramStart"/>
    <w:r>
      <w:rPr>
        <w:color w:val="5A5A5A"/>
        <w:sz w:val="16"/>
      </w:rPr>
      <w:t>2026  |</w:t>
    </w:r>
    <w:proofErr w:type="gramEnd"/>
    <w:r>
      <w:rPr>
        <w:color w:val="5A5A5A"/>
        <w:sz w:val="16"/>
      </w:rPr>
      <w:t xml:space="preserve">  Review at least annually and sooner if guidance or circumstances change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21EBE4A" w14:textId="77777777" w:rsidR="001C28AF" w:rsidRDefault="001C28AF">
      <w:pPr>
        <w:spacing w:after="0" w:line="240" w:lineRule="auto"/>
      </w:pPr>
      <w:r>
        <w:separator/>
      </w:r>
    </w:p>
  </w:footnote>
  <w:footnote w:type="continuationSeparator" w:id="0">
    <w:p w14:paraId="1A99DA49" w14:textId="77777777" w:rsidR="001C28AF" w:rsidRDefault="001C28A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6721FB4" w14:textId="77777777" w:rsidR="00B23284" w:rsidRDefault="001C28AF">
    <w:pPr>
      <w:pStyle w:val="Header"/>
      <w:jc w:val="right"/>
    </w:pPr>
    <w:r>
      <w:rPr>
        <w:color w:val="365F91"/>
        <w:sz w:val="16"/>
      </w:rPr>
      <w:t xml:space="preserve">The Lil Rascals | </w:t>
    </w:r>
    <w:proofErr w:type="spellStart"/>
    <w:r>
      <w:rPr>
        <w:color w:val="365F91"/>
        <w:sz w:val="16"/>
      </w:rPr>
      <w:t>Watermore</w:t>
    </w:r>
    <w:proofErr w:type="spellEnd"/>
    <w:r>
      <w:rPr>
        <w:color w:val="365F91"/>
        <w:sz w:val="16"/>
      </w:rPr>
      <w:t xml:space="preserve"> Administering Medication Policy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403287066">
    <w:abstractNumId w:val="8"/>
  </w:num>
  <w:num w:numId="2" w16cid:durableId="405499817">
    <w:abstractNumId w:val="6"/>
  </w:num>
  <w:num w:numId="3" w16cid:durableId="1623538950">
    <w:abstractNumId w:val="5"/>
  </w:num>
  <w:num w:numId="4" w16cid:durableId="663165909">
    <w:abstractNumId w:val="4"/>
  </w:num>
  <w:num w:numId="5" w16cid:durableId="1639257889">
    <w:abstractNumId w:val="7"/>
  </w:num>
  <w:num w:numId="6" w16cid:durableId="1759138520">
    <w:abstractNumId w:val="3"/>
  </w:num>
  <w:num w:numId="7" w16cid:durableId="681589240">
    <w:abstractNumId w:val="2"/>
  </w:num>
  <w:num w:numId="8" w16cid:durableId="619187390">
    <w:abstractNumId w:val="1"/>
  </w:num>
  <w:num w:numId="9" w16cid:durableId="2113889636">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1"/>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190680"/>
    <w:rsid w:val="001C28AF"/>
    <w:rsid w:val="0029639D"/>
    <w:rsid w:val="00326F90"/>
    <w:rsid w:val="00567C8F"/>
    <w:rsid w:val="00AA1D8D"/>
    <w:rsid w:val="00B23284"/>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C5F5518C-33C6-A942-8C4D-FFC4760BB0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00"/>
    </w:pPr>
    <w:rPr>
      <w:rFonts w:ascii="Arial" w:hAnsi="Arial"/>
      <w:color w:val="1F1F1F"/>
      <w:sz w:val="19"/>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1193</Words>
  <Characters>6803</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7981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Craig Lambourne</cp:lastModifiedBy>
  <cp:revision>2</cp:revision>
  <dcterms:created xsi:type="dcterms:W3CDTF">2013-12-23T23:15:00Z</dcterms:created>
  <dcterms:modified xsi:type="dcterms:W3CDTF">2026-08-12T15:50:00Z</dcterms:modified>
  <cp:category/>
</cp:coreProperties>
</file>