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66EE61" w14:textId="77777777" w:rsidR="000D0571" w:rsidRDefault="007627F7">
      <w:pPr>
        <w:pStyle w:val="Title"/>
        <w:jc w:val="center"/>
      </w:pPr>
      <w:r>
        <w:t>Admissions and Equal Access Policy</w:t>
      </w:r>
    </w:p>
    <w:p w14:paraId="65D4001D" w14:textId="77777777" w:rsidR="000D0571" w:rsidRDefault="007627F7">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0D0571" w14:paraId="66B352A1" w14:textId="77777777">
        <w:trPr>
          <w:jc w:val="center"/>
        </w:trPr>
        <w:tc>
          <w:tcPr>
            <w:tcW w:w="2520" w:type="dxa"/>
            <w:shd w:val="clear" w:color="auto" w:fill="EDEDED"/>
            <w:vAlign w:val="center"/>
          </w:tcPr>
          <w:p w14:paraId="11154290" w14:textId="77777777" w:rsidR="000D0571" w:rsidRDefault="007627F7">
            <w:r>
              <w:rPr>
                <w:b/>
              </w:rPr>
              <w:t>Policy owner</w:t>
            </w:r>
          </w:p>
        </w:tc>
        <w:tc>
          <w:tcPr>
            <w:tcW w:w="7992" w:type="dxa"/>
            <w:vAlign w:val="center"/>
          </w:tcPr>
          <w:p w14:paraId="77A7429C" w14:textId="77777777" w:rsidR="000D0571" w:rsidRDefault="007627F7">
            <w:r>
              <w:t>Registered Provider / Responsible Individual</w:t>
            </w:r>
          </w:p>
        </w:tc>
      </w:tr>
      <w:tr w:rsidR="000D0571" w14:paraId="60C8F58F" w14:textId="77777777">
        <w:trPr>
          <w:jc w:val="center"/>
        </w:trPr>
        <w:tc>
          <w:tcPr>
            <w:tcW w:w="2520" w:type="dxa"/>
            <w:shd w:val="clear" w:color="auto" w:fill="EDEDED"/>
            <w:vAlign w:val="center"/>
          </w:tcPr>
          <w:p w14:paraId="0875E35A" w14:textId="77777777" w:rsidR="000D0571" w:rsidRDefault="007627F7">
            <w:r>
              <w:rPr>
                <w:b/>
              </w:rPr>
              <w:t>Effective date</w:t>
            </w:r>
          </w:p>
        </w:tc>
        <w:tc>
          <w:tcPr>
            <w:tcW w:w="7992" w:type="dxa"/>
            <w:vAlign w:val="center"/>
          </w:tcPr>
          <w:p w14:paraId="2D9FA6A6" w14:textId="77777777" w:rsidR="000D0571" w:rsidRDefault="007627F7">
            <w:r>
              <w:t>1 September 2026</w:t>
            </w:r>
          </w:p>
        </w:tc>
      </w:tr>
      <w:tr w:rsidR="000D0571" w14:paraId="09089A0A" w14:textId="77777777">
        <w:trPr>
          <w:jc w:val="center"/>
        </w:trPr>
        <w:tc>
          <w:tcPr>
            <w:tcW w:w="2520" w:type="dxa"/>
            <w:shd w:val="clear" w:color="auto" w:fill="EDEDED"/>
            <w:vAlign w:val="center"/>
          </w:tcPr>
          <w:p w14:paraId="18816530" w14:textId="77777777" w:rsidR="000D0571" w:rsidRDefault="007627F7">
            <w:r>
              <w:rPr>
                <w:b/>
              </w:rPr>
              <w:t>Review</w:t>
            </w:r>
          </w:p>
        </w:tc>
        <w:tc>
          <w:tcPr>
            <w:tcW w:w="7992" w:type="dxa"/>
            <w:vAlign w:val="center"/>
          </w:tcPr>
          <w:p w14:paraId="3713AE0B" w14:textId="77777777" w:rsidR="000D0571" w:rsidRDefault="007627F7">
            <w:r>
              <w:t>August 2027, or sooner following a material legal/regulatory change, significant incident or change to the service</w:t>
            </w:r>
          </w:p>
        </w:tc>
      </w:tr>
      <w:tr w:rsidR="000D0571" w14:paraId="7131BD8D" w14:textId="77777777">
        <w:trPr>
          <w:jc w:val="center"/>
        </w:trPr>
        <w:tc>
          <w:tcPr>
            <w:tcW w:w="2520" w:type="dxa"/>
            <w:shd w:val="clear" w:color="auto" w:fill="EDEDED"/>
            <w:vAlign w:val="center"/>
          </w:tcPr>
          <w:p w14:paraId="2A0A3465" w14:textId="77777777" w:rsidR="000D0571" w:rsidRDefault="007627F7">
            <w:r>
              <w:rPr>
                <w:b/>
              </w:rPr>
              <w:t>Applies to</w:t>
            </w:r>
          </w:p>
        </w:tc>
        <w:tc>
          <w:tcPr>
            <w:tcW w:w="7992" w:type="dxa"/>
            <w:vAlign w:val="center"/>
          </w:tcPr>
          <w:p w14:paraId="6488DA76" w14:textId="77777777" w:rsidR="000D0571" w:rsidRDefault="007627F7">
            <w:r>
              <w:t>Magor and The Dell (CIW-registered holiday/out-of-school childcare provision)</w:t>
            </w:r>
          </w:p>
        </w:tc>
      </w:tr>
      <w:tr w:rsidR="000D0571" w14:paraId="428630D7" w14:textId="77777777">
        <w:trPr>
          <w:jc w:val="center"/>
        </w:trPr>
        <w:tc>
          <w:tcPr>
            <w:tcW w:w="2520" w:type="dxa"/>
            <w:shd w:val="clear" w:color="auto" w:fill="EDEDED"/>
            <w:vAlign w:val="center"/>
          </w:tcPr>
          <w:p w14:paraId="1C41BE84" w14:textId="77777777" w:rsidR="000D0571" w:rsidRDefault="007627F7">
            <w:r>
              <w:rPr>
                <w:b/>
              </w:rPr>
              <w:t>Principal NMS / basis</w:t>
            </w:r>
          </w:p>
        </w:tc>
        <w:tc>
          <w:tcPr>
            <w:tcW w:w="7992" w:type="dxa"/>
            <w:vAlign w:val="center"/>
          </w:tcPr>
          <w:p w14:paraId="21367DD6" w14:textId="77777777" w:rsidR="000D0571" w:rsidRDefault="007627F7">
            <w:r>
              <w:t>NMS 1, 4, 6 and 16; Equality Act 2010</w:t>
            </w:r>
          </w:p>
        </w:tc>
      </w:tr>
    </w:tbl>
    <w:p w14:paraId="310C877E" w14:textId="77777777" w:rsidR="000D0571" w:rsidRDefault="007627F7">
      <w:pPr>
        <w:pStyle w:val="PolicyNote"/>
      </w:pPr>
      <w:r>
        <w:t>This document has been reviewed against the National Minimum Standards for Regulated Childcare published by Welsh Government on 18 June 2026 and the Child Minding and Day Care (Wales) Regulations 2010 (as amended).</w:t>
      </w:r>
    </w:p>
    <w:p w14:paraId="48B6A904" w14:textId="77777777" w:rsidR="000D0571" w:rsidRDefault="007627F7">
      <w:pPr>
        <w:pStyle w:val="Heading1"/>
      </w:pPr>
      <w:r>
        <w:t>Principles</w:t>
      </w:r>
    </w:p>
    <w:p w14:paraId="227ED9CB" w14:textId="77777777" w:rsidR="000D0571" w:rsidRDefault="007627F7">
      <w:r>
        <w:t>Admissions are managed fairly, transparently and consistently within each site’s CIW registration conditions, Statement of Purpose, safe capacity and staffing arrangements. The service does not discriminate unlawfully and will consider reasonable adjustments for disabled children and children with additional needs.</w:t>
      </w:r>
    </w:p>
    <w:p w14:paraId="77760454" w14:textId="77777777" w:rsidR="000D0571" w:rsidRDefault="007627F7">
      <w:pPr>
        <w:pStyle w:val="Heading1"/>
      </w:pPr>
      <w:r>
        <w:t>Eligibility and registration</w:t>
      </w:r>
    </w:p>
    <w:p w14:paraId="05910494" w14:textId="77777777" w:rsidR="000D0571" w:rsidRDefault="007627F7">
      <w:pPr>
        <w:pStyle w:val="ListBullet"/>
        <w:spacing w:after="40"/>
      </w:pPr>
      <w:r>
        <w:t>Children may attend only within the ages, hours and type of care stated in the relevant site Statement of Purpose and registration conditions.</w:t>
      </w:r>
    </w:p>
    <w:p w14:paraId="27695132" w14:textId="77777777" w:rsidR="000D0571" w:rsidRDefault="007627F7">
      <w:pPr>
        <w:pStyle w:val="ListBullet"/>
        <w:spacing w:after="40"/>
      </w:pPr>
      <w:r>
        <w:t>A parent/carer must complete the required MagicBooking registration and permissions before attendance, including emergency contacts, authorised collectors, health/allergy/medication/ALN information and other information necessary to provide safe care.</w:t>
      </w:r>
    </w:p>
    <w:p w14:paraId="0E5CC42F" w14:textId="77777777" w:rsidR="000D0571" w:rsidRDefault="007627F7">
      <w:pPr>
        <w:pStyle w:val="ListBullet"/>
        <w:spacing w:after="40"/>
      </w:pPr>
      <w:r>
        <w:t>Parents/carers must keep information up to date and notify the setting promptly of changes.</w:t>
      </w:r>
    </w:p>
    <w:p w14:paraId="17DEEA76" w14:textId="77777777" w:rsidR="000D0571" w:rsidRDefault="007627F7">
      <w:pPr>
        <w:pStyle w:val="ListBullet"/>
        <w:spacing w:after="40"/>
      </w:pPr>
      <w:r>
        <w:t>Where additional information or planning is reasonably needed to meet a child’s needs safely, attendance may be agreed after a pre-attendance discussion/risk assessment rather than refused automatically.</w:t>
      </w:r>
    </w:p>
    <w:p w14:paraId="5DD56ADC" w14:textId="77777777" w:rsidR="000D0571" w:rsidRDefault="007627F7">
      <w:pPr>
        <w:pStyle w:val="Heading1"/>
      </w:pPr>
      <w:r>
        <w:t>Allocation of places</w:t>
      </w:r>
    </w:p>
    <w:p w14:paraId="5F716A63" w14:textId="77777777" w:rsidR="000D0571" w:rsidRDefault="007627F7">
      <w:r>
        <w:t>Places are normally allocated on a first-booked/first-confirmed basis subject to availability, safe staffing, funding scheme rules and any specific commissioned placement arrangements. Any waiting list is administered consistently. Priority criteria based simply on a parent’s employment status or frequency of booking are not used unless a lawful funding/contractual scheme specifically requires them and the criterion is transparently communicated.</w:t>
      </w:r>
    </w:p>
    <w:p w14:paraId="1D0B4A75" w14:textId="77777777" w:rsidR="000D0571" w:rsidRDefault="007627F7">
      <w:pPr>
        <w:pStyle w:val="Heading1"/>
      </w:pPr>
      <w:r>
        <w:t>Refusal, suspension or ending a placement</w:t>
      </w:r>
    </w:p>
    <w:p w14:paraId="553432F5" w14:textId="77777777" w:rsidR="000D0571" w:rsidRDefault="007627F7">
      <w:r>
        <w:t>A place may be refused, suspended or ended where the setting cannot safely meet needs despite reasonable adjustments/support, where attendance would exceed registration/capacity/staffing limits, where fees/booking terms are materially breached, or where serious/repeated behaviour presents an unmanageable safety risk after support planning. Decisions are individual, proportionate, documented and communicated with reasons. Safeguarding or equality rights are not overridden by commercial convenience.</w:t>
      </w:r>
    </w:p>
    <w:p w14:paraId="4E93D3A5" w14:textId="77777777" w:rsidR="000D0571" w:rsidRDefault="007627F7">
      <w:pPr>
        <w:pStyle w:val="Heading1"/>
      </w:pPr>
      <w:r>
        <w:t>Information and complaints</w:t>
      </w:r>
    </w:p>
    <w:p w14:paraId="182B3756" w14:textId="77777777" w:rsidR="000D0571" w:rsidRDefault="007627F7">
      <w:r>
        <w:t>Families are given access to the Statement of Purpose, relevant terms and conditions, complaints procedure and key policies. Concerns about admissions decisions can be raised through the Complaints Policy.</w:t>
      </w:r>
    </w:p>
    <w:p w14:paraId="4CF6A247" w14:textId="77777777" w:rsidR="000D0571" w:rsidRDefault="007627F7">
      <w:pPr>
        <w:pStyle w:val="Heading2"/>
      </w:pPr>
      <w:r>
        <w:lastRenderedPageBreak/>
        <w:t>Regulatory and guidance references</w:t>
      </w:r>
    </w:p>
    <w:p w14:paraId="2CBC54F0" w14:textId="77777777" w:rsidR="000D0571" w:rsidRDefault="007627F7">
      <w:pPr>
        <w:pStyle w:val="ListBullet"/>
        <w:spacing w:after="40"/>
      </w:pPr>
      <w:r>
        <w:t>NMS Standard 1: Information; Standard 4: Meeting individual needs; Standard 6: Working in partnership with parents; Standard 16: Equal opportunities.</w:t>
      </w:r>
    </w:p>
    <w:p w14:paraId="5013382E" w14:textId="77777777" w:rsidR="000D0571" w:rsidRDefault="007627F7">
      <w:pPr>
        <w:pStyle w:val="ListBullet"/>
        <w:spacing w:after="40"/>
      </w:pPr>
      <w:r>
        <w:t>Equality Act 2010.</w:t>
      </w:r>
    </w:p>
    <w:p w14:paraId="0C5F1102" w14:textId="77777777" w:rsidR="000D0571" w:rsidRDefault="007627F7">
      <w:pPr>
        <w:pStyle w:val="Heading2"/>
      </w:pPr>
      <w:r>
        <w:t>Approval</w:t>
      </w:r>
    </w:p>
    <w:p w14:paraId="361C3A77" w14:textId="392C0F6E" w:rsidR="000D0571" w:rsidRDefault="007627F7">
      <w:pPr>
        <w:spacing w:after="40"/>
      </w:pPr>
      <w:r>
        <w:rPr>
          <w:b/>
        </w:rPr>
        <w:t>Approved by</w:t>
      </w:r>
      <w:r>
        <w:rPr>
          <w:b/>
        </w:rPr>
        <w:t xml:space="preserve">: </w:t>
      </w:r>
      <w:r w:rsidR="00B33E82">
        <w:rPr>
          <w:b/>
        </w:rPr>
        <w:t>Craig Lambourne</w:t>
      </w:r>
      <w:r>
        <w:t xml:space="preserve">    </w:t>
      </w:r>
      <w:r>
        <w:rPr>
          <w:b/>
        </w:rPr>
        <w:t xml:space="preserve">Date: </w:t>
      </w:r>
      <w:r w:rsidR="00B33E82">
        <w:rPr>
          <w:b/>
        </w:rPr>
        <w:t>10/08/26</w:t>
      </w:r>
    </w:p>
    <w:sectPr w:rsidR="000D0571"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B20CFB" w14:textId="77777777" w:rsidR="007627F7" w:rsidRDefault="007627F7">
      <w:pPr>
        <w:spacing w:after="0" w:line="240" w:lineRule="auto"/>
      </w:pPr>
      <w:r>
        <w:separator/>
      </w:r>
    </w:p>
  </w:endnote>
  <w:endnote w:type="continuationSeparator" w:id="0">
    <w:p w14:paraId="0620C064" w14:textId="77777777" w:rsidR="007627F7" w:rsidRDefault="0076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131C3B" w14:textId="77777777" w:rsidR="000D0571" w:rsidRDefault="007627F7">
    <w:pPr>
      <w:pStyle w:val="PolicyNote"/>
    </w:pPr>
    <w:r>
      <w:t>The Lil Rascals Ltd | Admissions and Equal Access Policy | Effective 1 September 2026</w:t>
    </w:r>
  </w:p>
  <w:p w14:paraId="152EE2E5" w14:textId="4EB5ADC7" w:rsidR="000D0571" w:rsidRDefault="007627F7">
    <w:pPr>
      <w:jc w:val="right"/>
    </w:pPr>
    <w:r>
      <w:t xml:space="preserve">Page </w:t>
    </w:r>
    <w:r>
      <w:fldChar w:fldCharType="begin"/>
    </w:r>
    <w:r>
      <w:instrText>PAGE</w:instrText>
    </w:r>
    <w:r>
      <w:fldChar w:fldCharType="separate"/>
    </w:r>
    <w:r w:rsidR="00B33E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087B5" w14:textId="77777777" w:rsidR="007627F7" w:rsidRDefault="007627F7">
      <w:pPr>
        <w:spacing w:after="0" w:line="240" w:lineRule="auto"/>
      </w:pPr>
      <w:r>
        <w:separator/>
      </w:r>
    </w:p>
  </w:footnote>
  <w:footnote w:type="continuationSeparator" w:id="0">
    <w:p w14:paraId="10A2FD6E" w14:textId="77777777" w:rsidR="007627F7" w:rsidRDefault="00762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8498846">
    <w:abstractNumId w:val="8"/>
  </w:num>
  <w:num w:numId="2" w16cid:durableId="2109307818">
    <w:abstractNumId w:val="6"/>
  </w:num>
  <w:num w:numId="3" w16cid:durableId="367992760">
    <w:abstractNumId w:val="5"/>
  </w:num>
  <w:num w:numId="4" w16cid:durableId="1376468842">
    <w:abstractNumId w:val="4"/>
  </w:num>
  <w:num w:numId="5" w16cid:durableId="1204827814">
    <w:abstractNumId w:val="7"/>
  </w:num>
  <w:num w:numId="6" w16cid:durableId="880434938">
    <w:abstractNumId w:val="3"/>
  </w:num>
  <w:num w:numId="7" w16cid:durableId="749040851">
    <w:abstractNumId w:val="2"/>
  </w:num>
  <w:num w:numId="8" w16cid:durableId="1003245758">
    <w:abstractNumId w:val="1"/>
  </w:num>
  <w:num w:numId="9" w16cid:durableId="9560652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0571"/>
    <w:rsid w:val="0015074B"/>
    <w:rsid w:val="00190680"/>
    <w:rsid w:val="0029639D"/>
    <w:rsid w:val="00326F90"/>
    <w:rsid w:val="007627F7"/>
    <w:rsid w:val="00AA1D8D"/>
    <w:rsid w:val="00B33E8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2026-08-12T15:26:00Z</dcterms:modified>
  <cp:category/>
</cp:coreProperties>
</file>