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DC13B4" w14:textId="77777777" w:rsidR="00457BA9" w:rsidRDefault="00253EA7">
      <w:pPr>
        <w:spacing w:after="20"/>
        <w:jc w:val="center"/>
      </w:pPr>
      <w:r>
        <w:rPr>
          <w:b/>
          <w:color w:val="17365D"/>
          <w:sz w:val="32"/>
        </w:rPr>
        <w:t>THE LIL RASCALS</w:t>
      </w:r>
    </w:p>
    <w:p w14:paraId="25ECAE18" w14:textId="77777777" w:rsidR="00457BA9" w:rsidRDefault="00253EA7">
      <w:pPr>
        <w:spacing w:after="20"/>
        <w:jc w:val="center"/>
      </w:pPr>
      <w:r>
        <w:rPr>
          <w:b/>
          <w:color w:val="17365D"/>
          <w:sz w:val="38"/>
        </w:rPr>
        <w:t>Early Years Foundation Stage (EYFS) Policy</w:t>
      </w:r>
    </w:p>
    <w:p w14:paraId="03DF900F" w14:textId="77777777" w:rsidR="00457BA9" w:rsidRDefault="00253EA7">
      <w:pPr>
        <w:spacing w:after="20"/>
        <w:jc w:val="center"/>
      </w:pPr>
      <w:r>
        <w:rPr>
          <w:b/>
          <w:color w:val="365F91"/>
          <w:sz w:val="24"/>
        </w:rPr>
        <w:t>Watermore Setting</w:t>
      </w:r>
    </w:p>
    <w:p w14:paraId="32A651E9" w14:textId="77777777" w:rsidR="00457BA9" w:rsidRDefault="00253EA7">
      <w:pPr>
        <w:spacing w:after="140"/>
        <w:jc w:val="center"/>
      </w:pPr>
      <w:r>
        <w:rPr>
          <w:sz w:val="18"/>
        </w:rPr>
        <w:t>Watermore Primary School, Lower Stone Close, Frampton Cotterell, Bristol BS36 2LE</w:t>
      </w:r>
    </w:p>
    <w:tbl>
      <w:tblPr>
        <w:tblStyle w:val="TableGrid"/>
        <w:tblW w:w="0" w:type="auto"/>
        <w:jc w:val="center"/>
        <w:tblLook w:val="04A0" w:firstRow="1" w:lastRow="0" w:firstColumn="1" w:lastColumn="0" w:noHBand="0" w:noVBand="1"/>
      </w:tblPr>
      <w:tblGrid>
        <w:gridCol w:w="5040"/>
        <w:gridCol w:w="5040"/>
      </w:tblGrid>
      <w:tr w:rsidR="00457BA9" w14:paraId="10AB5AC9" w14:textId="77777777">
        <w:trPr>
          <w:jc w:val="center"/>
        </w:trPr>
        <w:tc>
          <w:tcPr>
            <w:tcW w:w="5040" w:type="dxa"/>
            <w:shd w:val="clear" w:color="auto" w:fill="D9EAF7"/>
            <w:vAlign w:val="center"/>
          </w:tcPr>
          <w:p w14:paraId="31A135E8" w14:textId="77777777" w:rsidR="00457BA9" w:rsidRDefault="00253EA7">
            <w:pPr>
              <w:spacing w:after="0"/>
            </w:pPr>
            <w:r>
              <w:rPr>
                <w:b/>
                <w:color w:val="17365D"/>
              </w:rPr>
              <w:t>Version</w:t>
            </w:r>
          </w:p>
        </w:tc>
        <w:tc>
          <w:tcPr>
            <w:tcW w:w="5040" w:type="dxa"/>
            <w:vAlign w:val="center"/>
          </w:tcPr>
          <w:p w14:paraId="109DCC17" w14:textId="77777777" w:rsidR="00457BA9" w:rsidRDefault="00253EA7">
            <w:pPr>
              <w:spacing w:after="0"/>
            </w:pPr>
            <w:r>
              <w:t>September 2026 framework update</w:t>
            </w:r>
          </w:p>
        </w:tc>
      </w:tr>
      <w:tr w:rsidR="00457BA9" w14:paraId="7DC74047" w14:textId="77777777">
        <w:trPr>
          <w:jc w:val="center"/>
        </w:trPr>
        <w:tc>
          <w:tcPr>
            <w:tcW w:w="5040" w:type="dxa"/>
            <w:shd w:val="clear" w:color="auto" w:fill="D9EAF7"/>
            <w:vAlign w:val="center"/>
          </w:tcPr>
          <w:p w14:paraId="18C68EFD" w14:textId="77777777" w:rsidR="00457BA9" w:rsidRDefault="00253EA7">
            <w:pPr>
              <w:spacing w:after="0"/>
            </w:pPr>
            <w:r>
              <w:rPr>
                <w:b/>
                <w:color w:val="17365D"/>
              </w:rPr>
              <w:t>Prepared</w:t>
            </w:r>
          </w:p>
        </w:tc>
        <w:tc>
          <w:tcPr>
            <w:tcW w:w="5040" w:type="dxa"/>
            <w:vAlign w:val="center"/>
          </w:tcPr>
          <w:p w14:paraId="14683BB5" w14:textId="77777777" w:rsidR="00457BA9" w:rsidRDefault="00253EA7">
            <w:pPr>
              <w:spacing w:after="0"/>
            </w:pPr>
            <w:r>
              <w:t>August 2026</w:t>
            </w:r>
          </w:p>
        </w:tc>
      </w:tr>
      <w:tr w:rsidR="00457BA9" w14:paraId="7BB0797A" w14:textId="77777777">
        <w:trPr>
          <w:jc w:val="center"/>
        </w:trPr>
        <w:tc>
          <w:tcPr>
            <w:tcW w:w="5040" w:type="dxa"/>
            <w:shd w:val="clear" w:color="auto" w:fill="D9EAF7"/>
            <w:vAlign w:val="center"/>
          </w:tcPr>
          <w:p w14:paraId="5FF9E677" w14:textId="77777777" w:rsidR="00457BA9" w:rsidRDefault="00253EA7">
            <w:pPr>
              <w:spacing w:after="0"/>
            </w:pPr>
            <w:r>
              <w:rPr>
                <w:b/>
                <w:color w:val="17365D"/>
              </w:rPr>
              <w:t>Effective from</w:t>
            </w:r>
          </w:p>
        </w:tc>
        <w:tc>
          <w:tcPr>
            <w:tcW w:w="5040" w:type="dxa"/>
            <w:vAlign w:val="center"/>
          </w:tcPr>
          <w:p w14:paraId="110B5B0B" w14:textId="77777777" w:rsidR="00457BA9" w:rsidRDefault="00253EA7">
            <w:pPr>
              <w:spacing w:after="0"/>
            </w:pPr>
            <w:r>
              <w:t>1 September 2026</w:t>
            </w:r>
          </w:p>
        </w:tc>
      </w:tr>
      <w:tr w:rsidR="00457BA9" w14:paraId="46A6CBDD" w14:textId="77777777">
        <w:trPr>
          <w:jc w:val="center"/>
        </w:trPr>
        <w:tc>
          <w:tcPr>
            <w:tcW w:w="5040" w:type="dxa"/>
            <w:shd w:val="clear" w:color="auto" w:fill="D9EAF7"/>
            <w:vAlign w:val="center"/>
          </w:tcPr>
          <w:p w14:paraId="3C313E46" w14:textId="77777777" w:rsidR="00457BA9" w:rsidRDefault="00253EA7">
            <w:pPr>
              <w:spacing w:after="0"/>
            </w:pPr>
            <w:r>
              <w:rPr>
                <w:b/>
                <w:color w:val="17365D"/>
              </w:rPr>
              <w:t>Review due</w:t>
            </w:r>
          </w:p>
        </w:tc>
        <w:tc>
          <w:tcPr>
            <w:tcW w:w="5040" w:type="dxa"/>
            <w:vAlign w:val="center"/>
          </w:tcPr>
          <w:p w14:paraId="482ECE22" w14:textId="77777777" w:rsidR="00457BA9" w:rsidRDefault="00253EA7">
            <w:pPr>
              <w:spacing w:after="0"/>
            </w:pPr>
            <w:r>
              <w:t>September 2027</w:t>
            </w:r>
          </w:p>
        </w:tc>
      </w:tr>
      <w:tr w:rsidR="00457BA9" w14:paraId="71D3C67D" w14:textId="77777777">
        <w:trPr>
          <w:jc w:val="center"/>
        </w:trPr>
        <w:tc>
          <w:tcPr>
            <w:tcW w:w="5040" w:type="dxa"/>
            <w:shd w:val="clear" w:color="auto" w:fill="D9EAF7"/>
            <w:vAlign w:val="center"/>
          </w:tcPr>
          <w:p w14:paraId="07E7AB24" w14:textId="77777777" w:rsidR="00457BA9" w:rsidRDefault="00253EA7">
            <w:pPr>
              <w:spacing w:after="0"/>
            </w:pPr>
            <w:r>
              <w:rPr>
                <w:b/>
                <w:color w:val="17365D"/>
              </w:rPr>
              <w:t>Applies to</w:t>
            </w:r>
          </w:p>
        </w:tc>
        <w:tc>
          <w:tcPr>
            <w:tcW w:w="5040" w:type="dxa"/>
            <w:vAlign w:val="center"/>
          </w:tcPr>
          <w:p w14:paraId="5D9D2CFD" w14:textId="77777777" w:rsidR="00457BA9" w:rsidRDefault="00253EA7">
            <w:pPr>
              <w:spacing w:after="0"/>
            </w:pPr>
            <w:r>
              <w:t>The Lil Rascals provision at Watermore</w:t>
            </w:r>
          </w:p>
        </w:tc>
      </w:tr>
      <w:tr w:rsidR="00457BA9" w14:paraId="31322C9A" w14:textId="77777777">
        <w:trPr>
          <w:jc w:val="center"/>
        </w:trPr>
        <w:tc>
          <w:tcPr>
            <w:tcW w:w="5040" w:type="dxa"/>
            <w:shd w:val="clear" w:color="auto" w:fill="D9EAF7"/>
            <w:vAlign w:val="center"/>
          </w:tcPr>
          <w:p w14:paraId="6472AEC8" w14:textId="77777777" w:rsidR="00457BA9" w:rsidRDefault="00253EA7">
            <w:pPr>
              <w:spacing w:after="0"/>
            </w:pPr>
            <w:r>
              <w:rPr>
                <w:b/>
                <w:color w:val="17365D"/>
              </w:rPr>
              <w:t>Policy owner</w:t>
            </w:r>
          </w:p>
        </w:tc>
        <w:tc>
          <w:tcPr>
            <w:tcW w:w="5040" w:type="dxa"/>
            <w:vAlign w:val="center"/>
          </w:tcPr>
          <w:p w14:paraId="1EA814C9" w14:textId="77777777" w:rsidR="00457BA9" w:rsidRDefault="00253EA7">
            <w:pPr>
              <w:spacing w:after="0"/>
            </w:pPr>
            <w:r>
              <w:t>The Lil Rascals Directors / Watermore Person in Charge</w:t>
            </w:r>
          </w:p>
        </w:tc>
      </w:tr>
    </w:tbl>
    <w:p w14:paraId="6CE5D1A8" w14:textId="77777777" w:rsidR="00457BA9" w:rsidRDefault="00457BA9">
      <w:pPr>
        <w:spacing w:after="20"/>
      </w:pPr>
    </w:p>
    <w:tbl>
      <w:tblPr>
        <w:tblW w:w="0" w:type="auto"/>
        <w:jc w:val="center"/>
        <w:tblLook w:val="04A0" w:firstRow="1" w:lastRow="0" w:firstColumn="1" w:lastColumn="0" w:noHBand="0" w:noVBand="1"/>
      </w:tblPr>
      <w:tblGrid>
        <w:gridCol w:w="10080"/>
      </w:tblGrid>
      <w:tr w:rsidR="00457BA9" w14:paraId="39584FE6" w14:textId="77777777">
        <w:trPr>
          <w:jc w:val="center"/>
        </w:trPr>
        <w:tc>
          <w:tcPr>
            <w:tcW w:w="10080" w:type="dxa"/>
            <w:shd w:val="clear" w:color="auto" w:fill="EEF5FA"/>
          </w:tcPr>
          <w:p w14:paraId="47A8FF56" w14:textId="77777777" w:rsidR="00457BA9" w:rsidRDefault="00253EA7">
            <w:pPr>
              <w:spacing w:after="0"/>
            </w:pPr>
            <w:r>
              <w:rPr>
                <w:b/>
                <w:color w:val="17365D"/>
              </w:rPr>
              <w:t xml:space="preserve">Status: </w:t>
            </w:r>
            <w:r>
              <w:t>This policy reflects the EYFS framework effective 1 September 2026. The learning/development and assessment sections operate differently for wraparound and holiday providers, but safeguarding and welfare requirements continue to apply to early-years children.</w:t>
            </w:r>
          </w:p>
        </w:tc>
      </w:tr>
    </w:tbl>
    <w:p w14:paraId="0BFDF33D" w14:textId="77777777" w:rsidR="00457BA9" w:rsidRDefault="00457BA9">
      <w:pPr>
        <w:spacing w:after="20"/>
      </w:pPr>
    </w:p>
    <w:p w14:paraId="286925FB" w14:textId="77777777" w:rsidR="00457BA9" w:rsidRDefault="00253EA7">
      <w:pPr>
        <w:pStyle w:val="Heading1"/>
        <w:spacing w:before="160" w:after="60"/>
      </w:pPr>
      <w:r>
        <w:t>Key 2026 updates incorporated</w:t>
      </w:r>
    </w:p>
    <w:p w14:paraId="64E2D836" w14:textId="77777777" w:rsidR="00457BA9" w:rsidRDefault="00253EA7">
      <w:pPr>
        <w:pStyle w:val="ListBullet"/>
        <w:keepLines/>
        <w:spacing w:after="40"/>
      </w:pPr>
      <w:r>
        <w:t>Updated to the EYFS statutory framework effective 1 September 2026.</w:t>
      </w:r>
    </w:p>
    <w:p w14:paraId="6D8D7B23" w14:textId="77777777" w:rsidR="00457BA9" w:rsidRDefault="00253EA7">
      <w:pPr>
        <w:pStyle w:val="ListBullet"/>
        <w:keepLines/>
        <w:spacing w:after="40"/>
      </w:pPr>
      <w:r>
        <w:t>Clarified the special position of before/after-school and holiday provision for children who normally attend Reception or older, and the different position for younger children.</w:t>
      </w:r>
    </w:p>
    <w:p w14:paraId="67B9E0A7" w14:textId="77777777" w:rsidR="00457BA9" w:rsidRDefault="00253EA7">
      <w:pPr>
        <w:pStyle w:val="ListBullet"/>
        <w:keepLines/>
        <w:spacing w:after="40"/>
      </w:pPr>
      <w:r>
        <w:t>Added the September 2026 requirement to have regard to early-years screen-use guidance and reflected strengthened safeguarding/welfare changes.</w:t>
      </w:r>
    </w:p>
    <w:p w14:paraId="60EC58EF" w14:textId="77777777" w:rsidR="00457BA9" w:rsidRDefault="00253EA7">
      <w:pPr>
        <w:pStyle w:val="ListBullet"/>
        <w:keepLines/>
        <w:spacing w:after="40"/>
      </w:pPr>
      <w:r>
        <w:t>Updated references to staff suitability, health, behaviour, SEND, risk assessment and Watermore school liaison.</w:t>
      </w:r>
    </w:p>
    <w:p w14:paraId="661CA2BC" w14:textId="77777777" w:rsidR="00457BA9" w:rsidRDefault="00253EA7">
      <w:pPr>
        <w:pStyle w:val="Heading1"/>
        <w:spacing w:before="160" w:after="60"/>
      </w:pPr>
      <w:r>
        <w:t>1. Scope</w:t>
      </w:r>
    </w:p>
    <w:p w14:paraId="739C054C" w14:textId="77777777" w:rsidR="00457BA9" w:rsidRDefault="00253EA7">
      <w:pPr>
        <w:spacing w:line="252" w:lineRule="auto"/>
      </w:pPr>
      <w:r>
        <w:t>The Lil Rascals is committed to meeting the EYFS requirements that apply to its Ofsted-registered provision at Watermore. The EYFS applies to early-years provision in England for children from birth until immediately before 1 September after their fifth birthday.</w:t>
      </w:r>
    </w:p>
    <w:p w14:paraId="4384303E" w14:textId="77777777" w:rsidR="00457BA9" w:rsidRDefault="00253EA7">
      <w:pPr>
        <w:pStyle w:val="Heading1"/>
        <w:spacing w:before="160" w:after="60"/>
      </w:pPr>
      <w:r>
        <w:t>2. Before/after-school and holiday provision</w:t>
      </w:r>
    </w:p>
    <w:p w14:paraId="413B8920" w14:textId="77777777" w:rsidR="00457BA9" w:rsidRDefault="00253EA7">
      <w:pPr>
        <w:spacing w:line="252" w:lineRule="auto"/>
      </w:pPr>
      <w:r>
        <w:t>Where provision is solely before/after-school care or holiday care for children who normally attend Reception class or an older class during the school day, the setting does not need to meet or be guided by the EYFS learning and development and assessment requirements in Sections 1 and 2. The setting will nevertheless provide high-quality, child-centred play and care.</w:t>
      </w:r>
    </w:p>
    <w:p w14:paraId="240858DC" w14:textId="77777777" w:rsidR="00457BA9" w:rsidRDefault="00253EA7">
      <w:pPr>
        <w:spacing w:line="252" w:lineRule="auto"/>
      </w:pPr>
      <w:r>
        <w:t>If the setting provides wraparound/holiday care for a child younger than Reception age, it will be guided by the learning and development and assessment requirements but does not have to meet them in the same way as a primary early-years provider. The setting will discuss with parents/carers and other providers the support it intends to offer.</w:t>
      </w:r>
    </w:p>
    <w:p w14:paraId="6F45A74B" w14:textId="77777777" w:rsidR="00457BA9" w:rsidRDefault="00253EA7">
      <w:pPr>
        <w:spacing w:line="252" w:lineRule="auto"/>
      </w:pPr>
      <w:r>
        <w:t>All providers caring for children aged 0 to 5 must meet the applicable safeguarding and welfare requirements in Section 3 of the EYFS.</w:t>
      </w:r>
    </w:p>
    <w:p w14:paraId="5E2FCB00" w14:textId="77777777" w:rsidR="00457BA9" w:rsidRDefault="00253EA7">
      <w:pPr>
        <w:pStyle w:val="Heading1"/>
        <w:spacing w:before="160" w:after="60"/>
      </w:pPr>
      <w:r>
        <w:t>3. Play, relationships and the child’s experience</w:t>
      </w:r>
    </w:p>
    <w:p w14:paraId="6A8BA846" w14:textId="77777777" w:rsidR="00457BA9" w:rsidRDefault="00253EA7">
      <w:pPr>
        <w:pStyle w:val="ListBullet"/>
        <w:keepLines/>
        <w:spacing w:after="40"/>
      </w:pPr>
      <w:r>
        <w:t>Children will be offered a balance of child-initiated play, social opportunities, outdoor/physical activity and optional adult-supported experiences.</w:t>
      </w:r>
    </w:p>
    <w:p w14:paraId="0AC36724" w14:textId="77777777" w:rsidR="00457BA9" w:rsidRDefault="00253EA7">
      <w:pPr>
        <w:pStyle w:val="ListBullet"/>
        <w:keepLines/>
        <w:spacing w:after="40"/>
      </w:pPr>
      <w:r>
        <w:t>Children will not be forced to participate in a particular activity where a safe alternative is available.</w:t>
      </w:r>
    </w:p>
    <w:p w14:paraId="05587E2A" w14:textId="77777777" w:rsidR="00457BA9" w:rsidRDefault="00253EA7">
      <w:pPr>
        <w:pStyle w:val="ListBullet"/>
        <w:keepLines/>
        <w:spacing w:after="40"/>
      </w:pPr>
      <w:r>
        <w:t>Staff will build warm, respectful relationships and will adapt communication and support to individual needs.</w:t>
      </w:r>
    </w:p>
    <w:p w14:paraId="2EECB992" w14:textId="77777777" w:rsidR="00457BA9" w:rsidRDefault="00253EA7">
      <w:pPr>
        <w:pStyle w:val="ListBullet"/>
        <w:keepLines/>
        <w:spacing w:after="40"/>
      </w:pPr>
      <w:r>
        <w:t>The setting will promote children’s wellbeing, independence, healthy choices and ability to manage emotions and relationships.</w:t>
      </w:r>
    </w:p>
    <w:p w14:paraId="4A97E53D" w14:textId="77777777" w:rsidR="00457BA9" w:rsidRDefault="00253EA7">
      <w:pPr>
        <w:pStyle w:val="Heading1"/>
        <w:spacing w:before="160" w:after="60"/>
      </w:pPr>
      <w:r>
        <w:t>4. Key person and partnership with parents</w:t>
      </w:r>
    </w:p>
    <w:p w14:paraId="40422EC6" w14:textId="77777777" w:rsidR="00457BA9" w:rsidRDefault="00253EA7">
      <w:pPr>
        <w:spacing w:line="252" w:lineRule="auto"/>
      </w:pPr>
      <w:r>
        <w:t xml:space="preserve">Each EYFS child will be assigned a key person in accordance with the EYFS. The key person helps the child become familiar with the setting, supports individual needs and develops an appropriate relationship with the child and family. </w:t>
      </w:r>
      <w:r>
        <w:lastRenderedPageBreak/>
        <w:t>For short holiday bookings, the practical arrangements will be proportionate to the length and pattern of attendance while still ensuring a clearly identified adult has oversight of the child’s needs.</w:t>
      </w:r>
    </w:p>
    <w:p w14:paraId="4609450F" w14:textId="77777777" w:rsidR="00457BA9" w:rsidRDefault="00253EA7">
      <w:pPr>
        <w:spacing w:line="252" w:lineRule="auto"/>
      </w:pPr>
      <w:r>
        <w:t>The setting will maintain a regular two-way flow of relevant information with parents/carers. Where appropriate and lawful, and particularly for younger children or children with additional needs, The Lil Rascals may liaise with the child’s school or other primary provider to support continuity of care.</w:t>
      </w:r>
    </w:p>
    <w:p w14:paraId="6CAB3633" w14:textId="77777777" w:rsidR="00457BA9" w:rsidRDefault="00253EA7">
      <w:pPr>
        <w:pStyle w:val="Heading1"/>
        <w:spacing w:before="160" w:after="60"/>
      </w:pPr>
      <w:r>
        <w:t>5. Staffing and supervision</w:t>
      </w:r>
    </w:p>
    <w:p w14:paraId="7F4B35FD" w14:textId="77777777" w:rsidR="00457BA9" w:rsidRDefault="00253EA7">
      <w:pPr>
        <w:spacing w:line="252" w:lineRule="auto"/>
      </w:pPr>
      <w:r>
        <w:t>For provision solely for children who normally attend Reception or older, the EYFS requires sufficient staff as for a class of 30 children, while leaving providers responsible for determining the staffing actually needed to ensure safety and welfare in light of activities, ages and needs. The Lil Rascals will therefore use staffing levels based on risk, needs, layout, additional support requirements and safe supervision rather than treating 1:30 as a target ratio.</w:t>
      </w:r>
    </w:p>
    <w:p w14:paraId="036327AB" w14:textId="77777777" w:rsidR="00457BA9" w:rsidRDefault="00253EA7">
      <w:pPr>
        <w:pStyle w:val="ListBullet"/>
        <w:keepLines/>
        <w:spacing w:after="40"/>
      </w:pPr>
      <w:r>
        <w:t>Children will usually be within sight and hearing of staff and always within sight or hearing.</w:t>
      </w:r>
    </w:p>
    <w:p w14:paraId="0DF58F3C" w14:textId="77777777" w:rsidR="00457BA9" w:rsidRDefault="00253EA7">
      <w:pPr>
        <w:pStyle w:val="ListBullet"/>
        <w:keepLines/>
        <w:spacing w:after="40"/>
      </w:pPr>
      <w:r>
        <w:t>Staffing will be adjusted for outings, higher-risk activities, SEND/medical needs, intimate care and any known safeguarding risk.</w:t>
      </w:r>
    </w:p>
    <w:p w14:paraId="2084A88C" w14:textId="77777777" w:rsidR="00457BA9" w:rsidRDefault="00253EA7">
      <w:pPr>
        <w:pStyle w:val="ListBullet"/>
        <w:keepLines/>
        <w:spacing w:after="40"/>
      </w:pPr>
      <w:r>
        <w:t>People under 17 will not care for children unsupervised and will only be counted in ratios where the EYFS permits.</w:t>
      </w:r>
    </w:p>
    <w:p w14:paraId="1C42BBBC" w14:textId="77777777" w:rsidR="00457BA9" w:rsidRDefault="00253EA7">
      <w:pPr>
        <w:pStyle w:val="Heading1"/>
        <w:spacing w:before="160" w:after="60"/>
      </w:pPr>
      <w:r>
        <w:t>6. Safeguarding and welfare</w:t>
      </w:r>
    </w:p>
    <w:p w14:paraId="4728C99A" w14:textId="77777777" w:rsidR="00457BA9" w:rsidRDefault="00253EA7">
      <w:pPr>
        <w:pStyle w:val="ListBullet"/>
        <w:keepLines/>
        <w:spacing w:after="40"/>
      </w:pPr>
      <w:r>
        <w:t>The setting will maintain and implement safeguarding, whistleblowing, attendance/absence, medicines, complaints, health and safety, missing-child and uncollected-child procedures.</w:t>
      </w:r>
    </w:p>
    <w:p w14:paraId="02CAFC87" w14:textId="77777777" w:rsidR="00457BA9" w:rsidRDefault="00253EA7">
      <w:pPr>
        <w:pStyle w:val="ListBullet"/>
        <w:keepLines/>
        <w:spacing w:after="40"/>
      </w:pPr>
      <w:r>
        <w:t>Staff suitability, DBS/barred-list checks, references, induction, safeguarding training and ongoing suitability will be managed in accordance with the current EYFS.</w:t>
      </w:r>
    </w:p>
    <w:p w14:paraId="404689E1" w14:textId="77777777" w:rsidR="00457BA9" w:rsidRDefault="00253EA7">
      <w:pPr>
        <w:pStyle w:val="ListBullet"/>
        <w:keepLines/>
        <w:spacing w:after="40"/>
      </w:pPr>
      <w:r>
        <w:t>The setting will support and understand children’s behaviour appropriately, will not use corporal punishment and will record any physical intervention as required.</w:t>
      </w:r>
    </w:p>
    <w:p w14:paraId="6D24577A" w14:textId="77777777" w:rsidR="00457BA9" w:rsidRDefault="00253EA7">
      <w:pPr>
        <w:pStyle w:val="ListBullet"/>
        <w:keepLines/>
        <w:spacing w:after="40"/>
      </w:pPr>
      <w:r>
        <w:t>SEND arrangements, paediatric first aid, food/allergy safety, accident recording, emergency evacuation, visitor controls and risk assessment will be maintained.</w:t>
      </w:r>
    </w:p>
    <w:p w14:paraId="263CD2E4" w14:textId="77777777" w:rsidR="00457BA9" w:rsidRDefault="00253EA7">
      <w:pPr>
        <w:pStyle w:val="ListBullet"/>
        <w:keepLines/>
        <w:spacing w:after="40"/>
      </w:pPr>
      <w:r>
        <w:t>From September 2026, the setting will have regard to DfE guidance on children’s screen use in early-years settings.</w:t>
      </w:r>
    </w:p>
    <w:p w14:paraId="06733A24" w14:textId="77777777" w:rsidR="00457BA9" w:rsidRDefault="00253EA7">
      <w:pPr>
        <w:pStyle w:val="ListBullet"/>
        <w:keepLines/>
        <w:spacing w:after="40"/>
      </w:pPr>
      <w:r>
        <w:t>Registered childcare will not be provided from premises where a banned dog breed is kept or present, in accordance with the September 2026 EYFS requirement.</w:t>
      </w:r>
    </w:p>
    <w:p w14:paraId="0D8A2B3B" w14:textId="77777777" w:rsidR="00457BA9" w:rsidRDefault="00253EA7">
      <w:pPr>
        <w:pStyle w:val="Heading1"/>
        <w:spacing w:before="160" w:after="60"/>
      </w:pPr>
      <w:r>
        <w:t>7. Watermore school premises</w:t>
      </w:r>
    </w:p>
    <w:p w14:paraId="08A93A19" w14:textId="77777777" w:rsidR="00457BA9" w:rsidRDefault="00253EA7">
      <w:pPr>
        <w:spacing w:line="252" w:lineRule="auto"/>
      </w:pPr>
      <w:r>
        <w:t>The Lil Rascals is a separate childcare provider operating from Watermore Primary School premises. The setting will liaise appropriately with the school about premises, emergencies, shared safeguarding information and site risks. The school’s policies do not automatically replace The Lil Rascals policies for children booked into The Lil Rascals provision.</w:t>
      </w:r>
    </w:p>
    <w:p w14:paraId="5F268561" w14:textId="77777777" w:rsidR="00457BA9" w:rsidRDefault="00253EA7">
      <w:pPr>
        <w:pStyle w:val="Heading1"/>
        <w:spacing w:before="160" w:after="60"/>
      </w:pPr>
      <w:r>
        <w:t>Legal and guidance framework</w:t>
      </w:r>
    </w:p>
    <w:p w14:paraId="63D7D232" w14:textId="77777777" w:rsidR="00457BA9" w:rsidRDefault="00253EA7">
      <w:pPr>
        <w:pStyle w:val="ListBullet"/>
        <w:keepLines/>
        <w:spacing w:after="40"/>
      </w:pPr>
      <w:r>
        <w:t>Statutory Framework for the Early Years Foundation Stage: group and school-based providers (effective 1 September 2026), Department for Education.</w:t>
      </w:r>
    </w:p>
    <w:p w14:paraId="69A7C0F2" w14:textId="77777777" w:rsidR="00457BA9" w:rsidRDefault="00253EA7">
      <w:pPr>
        <w:pStyle w:val="ListBullet"/>
        <w:keepLines/>
        <w:spacing w:after="40"/>
      </w:pPr>
      <w:r>
        <w:t>Ofsted Early Years Inspection Toolkit and operating guidance (for use from 1 September 2026).</w:t>
      </w:r>
    </w:p>
    <w:p w14:paraId="63A1FC9F" w14:textId="77777777" w:rsidR="00457BA9" w:rsidRDefault="00253EA7">
      <w:pPr>
        <w:pStyle w:val="ListBullet"/>
        <w:keepLines/>
        <w:spacing w:after="40"/>
      </w:pPr>
      <w:r>
        <w:t>DfE: Changes to the EYFS framework from 1 September 2026.</w:t>
      </w:r>
    </w:p>
    <w:p w14:paraId="58655180" w14:textId="77777777" w:rsidR="00457BA9" w:rsidRDefault="00253EA7">
      <w:pPr>
        <w:pStyle w:val="ListBullet"/>
        <w:keepLines/>
        <w:spacing w:after="40"/>
      </w:pPr>
      <w:r>
        <w:t>DfE: Screen use guidance for early years settings.</w:t>
      </w:r>
    </w:p>
    <w:p w14:paraId="41F4915D" w14:textId="77777777" w:rsidR="00457BA9" w:rsidRDefault="00253EA7">
      <w:pPr>
        <w:pStyle w:val="ListBullet"/>
        <w:keepLines/>
        <w:spacing w:after="40"/>
      </w:pPr>
      <w:r>
        <w:t>Keeping Children Safe in Education 2026 (effective 1 September 2026), Department for Education - used where relevant as a good-practice benchmark because KCSIE is statutory for schools and colleges, not the primary statutory framework for this separately operated childcare provision.</w:t>
      </w:r>
    </w:p>
    <w:p w14:paraId="5E796BE8" w14:textId="77777777" w:rsidR="00457BA9" w:rsidRDefault="00253EA7">
      <w:pPr>
        <w:spacing w:line="252" w:lineRule="auto"/>
      </w:pPr>
      <w:r>
        <w:t>Where legislation or statutory guidance changes, the current legal requirement takes precedence over this policy. Local safeguarding, public health and emergency advice will be followed where relevant.</w:t>
      </w:r>
    </w:p>
    <w:p w14:paraId="732D9C4A" w14:textId="77777777" w:rsidR="00457BA9" w:rsidRDefault="00253EA7">
      <w:pPr>
        <w:pStyle w:val="Heading1"/>
        <w:spacing w:before="160" w:after="60"/>
      </w:pPr>
      <w:r>
        <w:t>Policy approval and review</w:t>
      </w:r>
    </w:p>
    <w:tbl>
      <w:tblPr>
        <w:tblStyle w:val="TableGrid"/>
        <w:tblW w:w="0" w:type="auto"/>
        <w:jc w:val="center"/>
        <w:tblLook w:val="04A0" w:firstRow="1" w:lastRow="0" w:firstColumn="1" w:lastColumn="0" w:noHBand="0" w:noVBand="1"/>
      </w:tblPr>
      <w:tblGrid>
        <w:gridCol w:w="5040"/>
        <w:gridCol w:w="5040"/>
      </w:tblGrid>
      <w:tr w:rsidR="00457BA9" w14:paraId="1060398F" w14:textId="77777777">
        <w:trPr>
          <w:jc w:val="center"/>
        </w:trPr>
        <w:tc>
          <w:tcPr>
            <w:tcW w:w="5040" w:type="dxa"/>
            <w:shd w:val="clear" w:color="auto" w:fill="D9EAF7"/>
            <w:vAlign w:val="center"/>
          </w:tcPr>
          <w:p w14:paraId="37D1AA23" w14:textId="085AA717" w:rsidR="00457BA9" w:rsidRDefault="00253EA7">
            <w:pPr>
              <w:spacing w:after="0"/>
            </w:pPr>
            <w:r>
              <w:rPr>
                <w:b/>
                <w:color w:val="17365D"/>
              </w:rPr>
              <w:t>Approved</w:t>
            </w:r>
            <w:r>
              <w:rPr>
                <w:b/>
                <w:color w:val="17365D"/>
              </w:rPr>
              <w:t xml:space="preserve"> by</w:t>
            </w:r>
          </w:p>
        </w:tc>
        <w:tc>
          <w:tcPr>
            <w:tcW w:w="5040" w:type="dxa"/>
            <w:vAlign w:val="center"/>
          </w:tcPr>
          <w:p w14:paraId="0178BFBC" w14:textId="5456F950" w:rsidR="00457BA9" w:rsidRDefault="004D70F6">
            <w:pPr>
              <w:spacing w:after="0"/>
            </w:pPr>
            <w:r>
              <w:t>Craig Lambourne</w:t>
            </w:r>
          </w:p>
        </w:tc>
      </w:tr>
      <w:tr w:rsidR="00457BA9" w14:paraId="1979ECB7" w14:textId="77777777">
        <w:trPr>
          <w:jc w:val="center"/>
        </w:trPr>
        <w:tc>
          <w:tcPr>
            <w:tcW w:w="5040" w:type="dxa"/>
            <w:shd w:val="clear" w:color="auto" w:fill="D9EAF7"/>
            <w:vAlign w:val="center"/>
          </w:tcPr>
          <w:p w14:paraId="568CE782" w14:textId="77777777" w:rsidR="00457BA9" w:rsidRDefault="00253EA7">
            <w:pPr>
              <w:spacing w:after="0"/>
            </w:pPr>
            <w:r>
              <w:rPr>
                <w:b/>
                <w:color w:val="17365D"/>
              </w:rPr>
              <w:t>Date approved</w:t>
            </w:r>
          </w:p>
        </w:tc>
        <w:tc>
          <w:tcPr>
            <w:tcW w:w="5040" w:type="dxa"/>
            <w:vAlign w:val="center"/>
          </w:tcPr>
          <w:p w14:paraId="769A5348" w14:textId="33F38B6E" w:rsidR="00457BA9" w:rsidRDefault="004D70F6">
            <w:pPr>
              <w:spacing w:after="0"/>
            </w:pPr>
            <w:r>
              <w:t>10/08/26</w:t>
            </w:r>
          </w:p>
        </w:tc>
      </w:tr>
      <w:tr w:rsidR="00457BA9" w14:paraId="7ABDCFB7" w14:textId="77777777">
        <w:trPr>
          <w:jc w:val="center"/>
        </w:trPr>
        <w:tc>
          <w:tcPr>
            <w:tcW w:w="5040" w:type="dxa"/>
            <w:shd w:val="clear" w:color="auto" w:fill="D9EAF7"/>
            <w:vAlign w:val="center"/>
          </w:tcPr>
          <w:p w14:paraId="757AF02F" w14:textId="77777777" w:rsidR="00457BA9" w:rsidRDefault="00253EA7">
            <w:pPr>
              <w:spacing w:after="0"/>
            </w:pPr>
            <w:r>
              <w:rPr>
                <w:b/>
                <w:color w:val="17365D"/>
              </w:rPr>
              <w:t>Signature</w:t>
            </w:r>
          </w:p>
        </w:tc>
        <w:tc>
          <w:tcPr>
            <w:tcW w:w="5040" w:type="dxa"/>
            <w:vAlign w:val="center"/>
          </w:tcPr>
          <w:p w14:paraId="085D34C3" w14:textId="4B22EEA2" w:rsidR="00457BA9" w:rsidRDefault="004D70F6">
            <w:pPr>
              <w:spacing w:after="0"/>
            </w:pPr>
            <w:proofErr w:type="spellStart"/>
            <w:r>
              <w:t>C.Lambourne</w:t>
            </w:r>
            <w:proofErr w:type="spellEnd"/>
          </w:p>
        </w:tc>
      </w:tr>
      <w:tr w:rsidR="00457BA9" w14:paraId="6B02138F" w14:textId="77777777">
        <w:trPr>
          <w:jc w:val="center"/>
        </w:trPr>
        <w:tc>
          <w:tcPr>
            <w:tcW w:w="5040" w:type="dxa"/>
            <w:shd w:val="clear" w:color="auto" w:fill="D9EAF7"/>
            <w:vAlign w:val="center"/>
          </w:tcPr>
          <w:p w14:paraId="5ED68621" w14:textId="77777777" w:rsidR="00457BA9" w:rsidRDefault="00253EA7">
            <w:pPr>
              <w:spacing w:after="0"/>
            </w:pPr>
            <w:r>
              <w:rPr>
                <w:b/>
                <w:color w:val="17365D"/>
              </w:rPr>
              <w:t>Next scheduled review</w:t>
            </w:r>
          </w:p>
        </w:tc>
        <w:tc>
          <w:tcPr>
            <w:tcW w:w="5040" w:type="dxa"/>
            <w:vAlign w:val="center"/>
          </w:tcPr>
          <w:p w14:paraId="66E49A58" w14:textId="77777777" w:rsidR="00457BA9" w:rsidRDefault="00253EA7">
            <w:pPr>
              <w:spacing w:after="0"/>
            </w:pPr>
            <w:r>
              <w:t>September 2027 (or earlier if required)</w:t>
            </w:r>
          </w:p>
        </w:tc>
      </w:tr>
    </w:tbl>
    <w:p w14:paraId="72AB1D1B" w14:textId="77777777" w:rsidR="00253EA7" w:rsidRDefault="00253EA7"/>
    <w:sectPr w:rsidR="00253EA7" w:rsidSect="00034616">
      <w:headerReference w:type="default" r:id="rId8"/>
      <w:footerReference w:type="default" r:id="rId9"/>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CDD291" w14:textId="77777777" w:rsidR="00253EA7" w:rsidRDefault="00253EA7">
      <w:pPr>
        <w:spacing w:after="0" w:line="240" w:lineRule="auto"/>
      </w:pPr>
      <w:r>
        <w:separator/>
      </w:r>
    </w:p>
  </w:endnote>
  <w:endnote w:type="continuationSeparator" w:id="0">
    <w:p w14:paraId="63EA2D00" w14:textId="77777777" w:rsidR="00253EA7" w:rsidRDefault="0025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78A180" w14:textId="77777777" w:rsidR="00457BA9" w:rsidRDefault="00253EA7">
    <w:pPr>
      <w:pStyle w:val="Footer"/>
      <w:jc w:val="center"/>
    </w:pPr>
    <w:r>
      <w:rPr>
        <w:color w:val="5A5A5A"/>
        <w:sz w:val="16"/>
      </w:rPr>
      <w:t xml:space="preserve">Effective from 1 September </w:t>
    </w:r>
    <w:proofErr w:type="gramStart"/>
    <w:r>
      <w:rPr>
        <w:color w:val="5A5A5A"/>
        <w:sz w:val="16"/>
      </w:rPr>
      <w:t>2026  |</w:t>
    </w:r>
    <w:proofErr w:type="gramEnd"/>
    <w:r>
      <w:rPr>
        <w:color w:val="5A5A5A"/>
        <w:sz w:val="16"/>
      </w:rPr>
      <w:t xml:space="preserve">  Review at least annually and sooner if guidance or circumstances change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BC1D2A" w14:textId="77777777" w:rsidR="00253EA7" w:rsidRDefault="00253EA7">
      <w:pPr>
        <w:spacing w:after="0" w:line="240" w:lineRule="auto"/>
      </w:pPr>
      <w:r>
        <w:separator/>
      </w:r>
    </w:p>
  </w:footnote>
  <w:footnote w:type="continuationSeparator" w:id="0">
    <w:p w14:paraId="695155C1" w14:textId="77777777" w:rsidR="00253EA7" w:rsidRDefault="0025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7BC5CC" w14:textId="77777777" w:rsidR="00457BA9" w:rsidRDefault="00253EA7">
    <w:pPr>
      <w:pStyle w:val="Header"/>
      <w:jc w:val="right"/>
    </w:pPr>
    <w:r>
      <w:rPr>
        <w:color w:val="365F91"/>
        <w:sz w:val="16"/>
      </w:rPr>
      <w:t xml:space="preserve">The Lil Rascals | </w:t>
    </w:r>
    <w:proofErr w:type="spellStart"/>
    <w:r>
      <w:rPr>
        <w:color w:val="365F91"/>
        <w:sz w:val="16"/>
      </w:rPr>
      <w:t>Watermore</w:t>
    </w:r>
    <w:proofErr w:type="spellEnd"/>
    <w:r>
      <w:rPr>
        <w:color w:val="365F91"/>
        <w:sz w:val="16"/>
      </w:rPr>
      <w:t xml:space="preserve"> EYFS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10445655">
    <w:abstractNumId w:val="8"/>
  </w:num>
  <w:num w:numId="2" w16cid:durableId="1295915926">
    <w:abstractNumId w:val="6"/>
  </w:num>
  <w:num w:numId="3" w16cid:durableId="382677912">
    <w:abstractNumId w:val="5"/>
  </w:num>
  <w:num w:numId="4" w16cid:durableId="1429042906">
    <w:abstractNumId w:val="4"/>
  </w:num>
  <w:num w:numId="5" w16cid:durableId="172188845">
    <w:abstractNumId w:val="7"/>
  </w:num>
  <w:num w:numId="6" w16cid:durableId="212931773">
    <w:abstractNumId w:val="3"/>
  </w:num>
  <w:num w:numId="7" w16cid:durableId="1260142549">
    <w:abstractNumId w:val="2"/>
  </w:num>
  <w:num w:numId="8" w16cid:durableId="812672140">
    <w:abstractNumId w:val="1"/>
  </w:num>
  <w:num w:numId="9" w16cid:durableId="210726423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0680"/>
    <w:rsid w:val="00253EA7"/>
    <w:rsid w:val="0029639D"/>
    <w:rsid w:val="00326F90"/>
    <w:rsid w:val="00457BA9"/>
    <w:rsid w:val="004D70F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F5518C-33C6-A942-8C4D-FFC4760B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rial" w:hAnsi="Arial"/>
      <w:color w:val="1F1F1F"/>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1034</Words>
  <Characters>5896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Lambourne</cp:lastModifiedBy>
  <cp:revision>2</cp:revision>
  <dcterms:created xsi:type="dcterms:W3CDTF">2013-12-23T23:15:00Z</dcterms:created>
  <dcterms:modified xsi:type="dcterms:W3CDTF">2026-08-12T15:56:00Z</dcterms:modified>
  <cp:category/>
</cp:coreProperties>
</file>