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061A0D" w14:textId="77777777" w:rsidR="00770C51" w:rsidRDefault="00000000">
      <w:pPr>
        <w:pStyle w:val="Title"/>
        <w:jc w:val="center"/>
      </w:pPr>
      <w:r>
        <w:t>Food, Drink, Packed Lunch and Healthy Eating Policy</w:t>
      </w:r>
    </w:p>
    <w:p w14:paraId="5D22423B" w14:textId="77777777" w:rsidR="00770C51" w:rsidRDefault="00000000">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770C51" w14:paraId="5B044E59" w14:textId="77777777">
        <w:trPr>
          <w:jc w:val="center"/>
        </w:trPr>
        <w:tc>
          <w:tcPr>
            <w:tcW w:w="2520" w:type="dxa"/>
            <w:shd w:val="clear" w:color="auto" w:fill="EDEDED"/>
            <w:vAlign w:val="center"/>
          </w:tcPr>
          <w:p w14:paraId="0653C5A7" w14:textId="77777777" w:rsidR="00770C51" w:rsidRDefault="00000000">
            <w:r>
              <w:rPr>
                <w:b/>
              </w:rPr>
              <w:t>Policy owner</w:t>
            </w:r>
          </w:p>
        </w:tc>
        <w:tc>
          <w:tcPr>
            <w:tcW w:w="7992" w:type="dxa"/>
            <w:vAlign w:val="center"/>
          </w:tcPr>
          <w:p w14:paraId="56D24094" w14:textId="77777777" w:rsidR="00770C51" w:rsidRDefault="00000000">
            <w:r>
              <w:t>Registered Provider / Responsible Individual</w:t>
            </w:r>
          </w:p>
        </w:tc>
      </w:tr>
      <w:tr w:rsidR="00770C51" w14:paraId="66C8EBE0" w14:textId="77777777">
        <w:trPr>
          <w:jc w:val="center"/>
        </w:trPr>
        <w:tc>
          <w:tcPr>
            <w:tcW w:w="2520" w:type="dxa"/>
            <w:shd w:val="clear" w:color="auto" w:fill="EDEDED"/>
            <w:vAlign w:val="center"/>
          </w:tcPr>
          <w:p w14:paraId="4F3E8B57" w14:textId="77777777" w:rsidR="00770C51" w:rsidRDefault="00000000">
            <w:r>
              <w:rPr>
                <w:b/>
              </w:rPr>
              <w:t>Effective date</w:t>
            </w:r>
          </w:p>
        </w:tc>
        <w:tc>
          <w:tcPr>
            <w:tcW w:w="7992" w:type="dxa"/>
            <w:vAlign w:val="center"/>
          </w:tcPr>
          <w:p w14:paraId="2D746EBC" w14:textId="77777777" w:rsidR="00770C51" w:rsidRDefault="00000000">
            <w:r>
              <w:t>1 September 2026</w:t>
            </w:r>
          </w:p>
        </w:tc>
      </w:tr>
      <w:tr w:rsidR="00770C51" w14:paraId="063E844A" w14:textId="77777777">
        <w:trPr>
          <w:jc w:val="center"/>
        </w:trPr>
        <w:tc>
          <w:tcPr>
            <w:tcW w:w="2520" w:type="dxa"/>
            <w:shd w:val="clear" w:color="auto" w:fill="EDEDED"/>
            <w:vAlign w:val="center"/>
          </w:tcPr>
          <w:p w14:paraId="450DD873" w14:textId="77777777" w:rsidR="00770C51" w:rsidRDefault="00000000">
            <w:r>
              <w:rPr>
                <w:b/>
              </w:rPr>
              <w:t>Review</w:t>
            </w:r>
          </w:p>
        </w:tc>
        <w:tc>
          <w:tcPr>
            <w:tcW w:w="7992" w:type="dxa"/>
            <w:vAlign w:val="center"/>
          </w:tcPr>
          <w:p w14:paraId="3F359915" w14:textId="77777777" w:rsidR="00770C51" w:rsidRDefault="00000000">
            <w:r>
              <w:t>August 2027, or sooner following a material legal/regulatory change, significant incident or change to the service</w:t>
            </w:r>
          </w:p>
        </w:tc>
      </w:tr>
      <w:tr w:rsidR="00770C51" w14:paraId="0FE83626" w14:textId="77777777">
        <w:trPr>
          <w:jc w:val="center"/>
        </w:trPr>
        <w:tc>
          <w:tcPr>
            <w:tcW w:w="2520" w:type="dxa"/>
            <w:shd w:val="clear" w:color="auto" w:fill="EDEDED"/>
            <w:vAlign w:val="center"/>
          </w:tcPr>
          <w:p w14:paraId="2765AD34" w14:textId="77777777" w:rsidR="00770C51" w:rsidRDefault="00000000">
            <w:r>
              <w:rPr>
                <w:b/>
              </w:rPr>
              <w:t>Applies to</w:t>
            </w:r>
          </w:p>
        </w:tc>
        <w:tc>
          <w:tcPr>
            <w:tcW w:w="7992" w:type="dxa"/>
            <w:vAlign w:val="center"/>
          </w:tcPr>
          <w:p w14:paraId="02B25EB7" w14:textId="77777777" w:rsidR="00770C51" w:rsidRDefault="00000000">
            <w:r>
              <w:t>Magor and The Dell (CIW-registered holiday/out-of-school childcare provision)</w:t>
            </w:r>
          </w:p>
        </w:tc>
      </w:tr>
      <w:tr w:rsidR="00770C51" w14:paraId="0CD95EE7" w14:textId="77777777">
        <w:trPr>
          <w:jc w:val="center"/>
        </w:trPr>
        <w:tc>
          <w:tcPr>
            <w:tcW w:w="2520" w:type="dxa"/>
            <w:shd w:val="clear" w:color="auto" w:fill="EDEDED"/>
            <w:vAlign w:val="center"/>
          </w:tcPr>
          <w:p w14:paraId="5A7214F7" w14:textId="77777777" w:rsidR="00770C51" w:rsidRDefault="00000000">
            <w:r>
              <w:rPr>
                <w:b/>
              </w:rPr>
              <w:t>Principal NMS / basis</w:t>
            </w:r>
          </w:p>
        </w:tc>
        <w:tc>
          <w:tcPr>
            <w:tcW w:w="7992" w:type="dxa"/>
            <w:vAlign w:val="center"/>
          </w:tcPr>
          <w:p w14:paraId="659B2B4F" w14:textId="77777777" w:rsidR="00770C51" w:rsidRDefault="00000000">
            <w:r>
              <w:t>NMS 12; food safety law as applicable</w:t>
            </w:r>
          </w:p>
        </w:tc>
      </w:tr>
    </w:tbl>
    <w:p w14:paraId="0A1A784C" w14:textId="77777777" w:rsidR="00770C51" w:rsidRDefault="00000000">
      <w:pPr>
        <w:pStyle w:val="PolicyNote"/>
      </w:pPr>
      <w:r>
        <w:t>This document has been reviewed against the National Minimum Standards for Regulated Childcare published by Welsh Government on 18 June 2026 and the Child Minding and Day Care (Wales) Regulations 2010 (as amended).</w:t>
      </w:r>
    </w:p>
    <w:p w14:paraId="3485ADD0" w14:textId="77777777" w:rsidR="00770C51" w:rsidRDefault="00000000">
      <w:pPr>
        <w:pStyle w:val="Heading1"/>
      </w:pPr>
      <w:r>
        <w:t>Principles</w:t>
      </w:r>
    </w:p>
    <w:p w14:paraId="0769D2DE" w14:textId="77777777" w:rsidR="00770C51" w:rsidRDefault="00000000">
      <w:r>
        <w:t>Children have access to fresh drinking water and are supported to eat and drink safely, socially and without pressure. Parents/carers remain responsible for providing packed meals/snacks where the booking/session arrangements require them. Where the club provides any food or snack, it will be suitable, hygienically prepared/stored and take account of known dietary, cultural, religious and allergy needs.</w:t>
      </w:r>
    </w:p>
    <w:p w14:paraId="01CB3B03" w14:textId="77777777" w:rsidR="00770C51" w:rsidRDefault="00000000">
      <w:pPr>
        <w:pStyle w:val="Heading1"/>
      </w:pPr>
      <w:r>
        <w:t>Nut-free setting</w:t>
      </w:r>
    </w:p>
    <w:p w14:paraId="6CA38395" w14:textId="77777777" w:rsidR="00770C51" w:rsidRDefault="00000000">
      <w:r>
        <w:t>Magor and The Dell are nut-free settings. Families are asked not to send foods containing nuts. If staff identify a known nut-containing product, it will not be given to children and will be returned to the parent/carer at collection. This control reduces risk but cannot guarantee an allergen-free environment; individual allergy plans remain essential.</w:t>
      </w:r>
    </w:p>
    <w:p w14:paraId="57FBCC63" w14:textId="77777777" w:rsidR="00770C51" w:rsidRDefault="00000000">
      <w:pPr>
        <w:pStyle w:val="Heading1"/>
      </w:pPr>
      <w:r>
        <w:t>Packed lunches / food brought from home</w:t>
      </w:r>
    </w:p>
    <w:p w14:paraId="71DCD9E3" w14:textId="77777777" w:rsidR="00770C51" w:rsidRDefault="00000000">
      <w:pPr>
        <w:pStyle w:val="ListBullet"/>
        <w:spacing w:after="40"/>
      </w:pPr>
      <w:r>
        <w:t>Parents/carers should provide food suitable for the child and session length and follow communicated allergy restrictions.</w:t>
      </w:r>
    </w:p>
    <w:p w14:paraId="409FD732" w14:textId="77777777" w:rsidR="00770C51" w:rsidRDefault="00000000">
      <w:pPr>
        <w:pStyle w:val="ListBullet"/>
        <w:spacing w:after="40"/>
      </w:pPr>
      <w:r>
        <w:t>The setting gives clear information about storage arrangements. Where refrigeration is available it is used appropriately; otherwise families may be advised to use suitable insulated containers/ice packs.</w:t>
      </w:r>
    </w:p>
    <w:p w14:paraId="4F0F6B0F" w14:textId="77777777" w:rsidR="00770C51" w:rsidRDefault="00000000">
      <w:pPr>
        <w:pStyle w:val="ListBullet"/>
        <w:spacing w:after="40"/>
      </w:pPr>
      <w:r>
        <w:t>Staff supervise eating in a way proportionate to age and risk, encourage seated eating where appropriate and are alert to choking/allergy risks.</w:t>
      </w:r>
    </w:p>
    <w:p w14:paraId="1D8B0CBF" w14:textId="77777777" w:rsidR="00770C51" w:rsidRDefault="00000000">
      <w:pPr>
        <w:pStyle w:val="ListBullet"/>
        <w:spacing w:after="40"/>
      </w:pPr>
      <w:r>
        <w:t>Children are discouraged from sharing/swapping food where allergy or hygiene risk exists.</w:t>
      </w:r>
    </w:p>
    <w:p w14:paraId="7A74BD3F" w14:textId="77777777" w:rsidR="00770C51" w:rsidRDefault="00000000">
      <w:pPr>
        <w:pStyle w:val="Heading1"/>
      </w:pPr>
      <w:r>
        <w:t>Food provided or prepared by the club</w:t>
      </w:r>
    </w:p>
    <w:p w14:paraId="6B8D0D20" w14:textId="77777777" w:rsidR="00770C51" w:rsidRDefault="00000000">
      <w:pPr>
        <w:pStyle w:val="ListBullet"/>
        <w:spacing w:after="40"/>
      </w:pPr>
      <w:r>
        <w:t>Food handling follows Food Standards Agency / Environmental Health requirements and appropriate food hygiene controls.</w:t>
      </w:r>
    </w:p>
    <w:p w14:paraId="1D3D6C67" w14:textId="77777777" w:rsidR="00770C51" w:rsidRDefault="00000000">
      <w:pPr>
        <w:pStyle w:val="ListBullet"/>
        <w:spacing w:after="40"/>
      </w:pPr>
      <w:r>
        <w:t>Ingredients and allergens are checked; cross-contact controls, cleaning and separate utensils/areas are used where needed.</w:t>
      </w:r>
    </w:p>
    <w:p w14:paraId="587474EC" w14:textId="77777777" w:rsidR="00770C51" w:rsidRDefault="00000000">
      <w:pPr>
        <w:pStyle w:val="ListBullet"/>
        <w:spacing w:after="40"/>
      </w:pPr>
      <w:r>
        <w:t>Staff carrying out food preparation have the training/competence appropriate to their duties.</w:t>
      </w:r>
    </w:p>
    <w:p w14:paraId="06B662D8" w14:textId="77777777" w:rsidR="00770C51" w:rsidRDefault="00000000">
      <w:pPr>
        <w:pStyle w:val="ListBullet"/>
        <w:spacing w:after="40"/>
      </w:pPr>
      <w:r>
        <w:t>Food is not routinely used as a behaviour reward and children are encouraged, never forced, to eat.</w:t>
      </w:r>
    </w:p>
    <w:p w14:paraId="1DFABB88" w14:textId="77777777" w:rsidR="00770C51" w:rsidRDefault="00000000">
      <w:pPr>
        <w:pStyle w:val="Heading1"/>
      </w:pPr>
      <w:r>
        <w:t>Choking prevention</w:t>
      </w:r>
    </w:p>
    <w:p w14:paraId="36F919B0" w14:textId="77777777" w:rsidR="00770C51" w:rsidRDefault="00000000">
      <w:r>
        <w:t>Staff consider age, development and individual health needs when food is served. High-risk foods are prepared appropriately where the setting provides them. Eating is supervised and staff know the emergency response to choking. Any significant choking incident is recorded and reported/CIW-notified where the threshold is met.</w:t>
      </w:r>
    </w:p>
    <w:p w14:paraId="0D5B4125" w14:textId="77777777" w:rsidR="00770C51" w:rsidRDefault="00000000">
      <w:pPr>
        <w:pStyle w:val="Heading2"/>
      </w:pPr>
      <w:r>
        <w:lastRenderedPageBreak/>
        <w:t>Regulatory and guidance references</w:t>
      </w:r>
    </w:p>
    <w:p w14:paraId="00DED182" w14:textId="77777777" w:rsidR="00770C51" w:rsidRDefault="00000000">
      <w:pPr>
        <w:pStyle w:val="ListBullet"/>
        <w:spacing w:after="40"/>
      </w:pPr>
      <w:r>
        <w:t>NMS Standard 12: Food and drink; Standard 10: Healthcare; Allergy and Medication policies.</w:t>
      </w:r>
    </w:p>
    <w:p w14:paraId="7F180A04" w14:textId="77777777" w:rsidR="00770C51" w:rsidRDefault="00000000">
      <w:pPr>
        <w:pStyle w:val="Heading2"/>
      </w:pPr>
      <w:r>
        <w:t>Approval</w:t>
      </w:r>
    </w:p>
    <w:p w14:paraId="58453895" w14:textId="4FE1CDFE" w:rsidR="00770C51" w:rsidRPr="003F0BE6" w:rsidRDefault="00000000">
      <w:pPr>
        <w:spacing w:after="40"/>
        <w:rPr>
          <w:b/>
          <w:bCs/>
        </w:rPr>
      </w:pPr>
      <w:r>
        <w:rPr>
          <w:b/>
        </w:rPr>
        <w:t xml:space="preserve">Approved by: </w:t>
      </w:r>
      <w:r w:rsidR="003F0BE6">
        <w:rPr>
          <w:b/>
        </w:rPr>
        <w:t>Craig Lambourne</w:t>
      </w:r>
      <w:r>
        <w:t xml:space="preserve">    </w:t>
      </w:r>
      <w:r>
        <w:rPr>
          <w:b/>
        </w:rPr>
        <w:t xml:space="preserve">Date: </w:t>
      </w:r>
      <w:r w:rsidR="003F0BE6">
        <w:rPr>
          <w:b/>
          <w:bCs/>
        </w:rPr>
        <w:t>10/08/26</w:t>
      </w:r>
    </w:p>
    <w:sectPr w:rsidR="00770C51" w:rsidRPr="003F0BE6"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BAED2C" w14:textId="77777777" w:rsidR="00C94CC5" w:rsidRDefault="00C94CC5">
      <w:pPr>
        <w:spacing w:after="0" w:line="240" w:lineRule="auto"/>
      </w:pPr>
      <w:r>
        <w:separator/>
      </w:r>
    </w:p>
  </w:endnote>
  <w:endnote w:type="continuationSeparator" w:id="0">
    <w:p w14:paraId="589AB689" w14:textId="77777777" w:rsidR="00C94CC5" w:rsidRDefault="00C94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132130" w14:textId="77777777" w:rsidR="00770C51" w:rsidRDefault="00000000">
    <w:pPr>
      <w:pStyle w:val="PolicyNote"/>
    </w:pPr>
    <w:r>
      <w:t>The Lil Rascals Ltd | Food, Drink, Packed Lunch and Healthy Eating Policy | Effective 1 September 2026</w:t>
    </w:r>
  </w:p>
  <w:p w14:paraId="64ED0DBF" w14:textId="1C8B1D94" w:rsidR="00770C51" w:rsidRDefault="00000000">
    <w:pPr>
      <w:jc w:val="right"/>
    </w:pPr>
    <w:r>
      <w:t xml:space="preserve">Page </w:t>
    </w:r>
    <w:r>
      <w:fldChar w:fldCharType="begin"/>
    </w:r>
    <w:r>
      <w:instrText>PAGE</w:instrText>
    </w:r>
    <w:r>
      <w:fldChar w:fldCharType="separate"/>
    </w:r>
    <w:r w:rsidR="003F0B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02FEEF" w14:textId="77777777" w:rsidR="00C94CC5" w:rsidRDefault="00C94CC5">
      <w:pPr>
        <w:spacing w:after="0" w:line="240" w:lineRule="auto"/>
      </w:pPr>
      <w:r>
        <w:separator/>
      </w:r>
    </w:p>
  </w:footnote>
  <w:footnote w:type="continuationSeparator" w:id="0">
    <w:p w14:paraId="5361F3BA" w14:textId="77777777" w:rsidR="00C94CC5" w:rsidRDefault="00C94C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65065890">
    <w:abstractNumId w:val="8"/>
  </w:num>
  <w:num w:numId="2" w16cid:durableId="241573357">
    <w:abstractNumId w:val="6"/>
  </w:num>
  <w:num w:numId="3" w16cid:durableId="1123185915">
    <w:abstractNumId w:val="5"/>
  </w:num>
  <w:num w:numId="4" w16cid:durableId="29956021">
    <w:abstractNumId w:val="4"/>
  </w:num>
  <w:num w:numId="5" w16cid:durableId="1173453989">
    <w:abstractNumId w:val="7"/>
  </w:num>
  <w:num w:numId="6" w16cid:durableId="2072724426">
    <w:abstractNumId w:val="3"/>
  </w:num>
  <w:num w:numId="7" w16cid:durableId="345596850">
    <w:abstractNumId w:val="2"/>
  </w:num>
  <w:num w:numId="8" w16cid:durableId="2040083337">
    <w:abstractNumId w:val="1"/>
  </w:num>
  <w:num w:numId="9" w16cid:durableId="23249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680"/>
    <w:rsid w:val="0029639D"/>
    <w:rsid w:val="00326F90"/>
    <w:rsid w:val="003F0BE6"/>
    <w:rsid w:val="00770C51"/>
    <w:rsid w:val="00AA1D8D"/>
    <w:rsid w:val="00B47730"/>
    <w:rsid w:val="00C94CC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2026-08-12T15:40:00Z</dcterms:modified>
  <cp:category/>
</cp:coreProperties>
</file>