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B18A9C" w14:textId="77777777" w:rsidR="00D71AB6" w:rsidRDefault="00656A1B">
      <w:pPr>
        <w:jc w:val="center"/>
      </w:pPr>
      <w:r>
        <w:rPr>
          <w:b/>
          <w:color w:val="17365D"/>
          <w:sz w:val="34"/>
        </w:rPr>
        <w:t>THE LIL RASCALS</w:t>
      </w:r>
    </w:p>
    <w:p w14:paraId="501F72B0" w14:textId="77777777" w:rsidR="00D71AB6" w:rsidRDefault="00656A1B">
      <w:pPr>
        <w:jc w:val="center"/>
      </w:pPr>
      <w:r>
        <w:rPr>
          <w:b/>
          <w:color w:val="17365D"/>
          <w:sz w:val="44"/>
        </w:rPr>
        <w:t>Allergies and Anaphylaxis Policy</w:t>
      </w:r>
    </w:p>
    <w:p w14:paraId="617FB8FB" w14:textId="77777777" w:rsidR="00D71AB6" w:rsidRDefault="00656A1B">
      <w:pPr>
        <w:jc w:val="center"/>
      </w:pPr>
      <w:r>
        <w:rPr>
          <w:b/>
          <w:color w:val="2F5597"/>
          <w:sz w:val="28"/>
        </w:rPr>
        <w:t>Watermore Setting</w:t>
      </w:r>
    </w:p>
    <w:p w14:paraId="7BE8565D" w14:textId="77777777" w:rsidR="00D71AB6" w:rsidRDefault="00656A1B">
      <w:pPr>
        <w:jc w:val="center"/>
      </w:pPr>
      <w:r>
        <w:t>Watermore Primary School, Lower Stone Close, Frampton Cotterell, Bristol BS36 2LE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D71AB6" w14:paraId="6C9C2A96" w14:textId="77777777">
        <w:trPr>
          <w:jc w:val="center"/>
        </w:trPr>
        <w:tc>
          <w:tcPr>
            <w:tcW w:w="5112" w:type="dxa"/>
            <w:shd w:val="clear" w:color="auto" w:fill="D9EAF7"/>
            <w:vAlign w:val="center"/>
          </w:tcPr>
          <w:p w14:paraId="1B461E2E" w14:textId="77777777" w:rsidR="00D71AB6" w:rsidRDefault="00656A1B">
            <w:r>
              <w:rPr>
                <w:b/>
                <w:color w:val="17365D"/>
                <w:sz w:val="19"/>
              </w:rPr>
              <w:t>Version</w:t>
            </w:r>
          </w:p>
        </w:tc>
        <w:tc>
          <w:tcPr>
            <w:tcW w:w="5112" w:type="dxa"/>
            <w:vAlign w:val="center"/>
          </w:tcPr>
          <w:p w14:paraId="6C008FDE" w14:textId="77777777" w:rsidR="00D71AB6" w:rsidRDefault="00656A1B">
            <w:r>
              <w:rPr>
                <w:sz w:val="19"/>
              </w:rPr>
              <w:t>September 2026 framework update</w:t>
            </w:r>
          </w:p>
        </w:tc>
      </w:tr>
      <w:tr w:rsidR="00D71AB6" w14:paraId="79CA0ED6" w14:textId="77777777">
        <w:trPr>
          <w:jc w:val="center"/>
        </w:trPr>
        <w:tc>
          <w:tcPr>
            <w:tcW w:w="5112" w:type="dxa"/>
            <w:shd w:val="clear" w:color="auto" w:fill="D9EAF7"/>
            <w:vAlign w:val="center"/>
          </w:tcPr>
          <w:p w14:paraId="3E1AAEC2" w14:textId="77777777" w:rsidR="00D71AB6" w:rsidRDefault="00656A1B">
            <w:r>
              <w:rPr>
                <w:b/>
                <w:color w:val="17365D"/>
                <w:sz w:val="19"/>
              </w:rPr>
              <w:t>Prepared</w:t>
            </w:r>
          </w:p>
        </w:tc>
        <w:tc>
          <w:tcPr>
            <w:tcW w:w="5112" w:type="dxa"/>
            <w:vAlign w:val="center"/>
          </w:tcPr>
          <w:p w14:paraId="20AF2278" w14:textId="77777777" w:rsidR="00D71AB6" w:rsidRDefault="00656A1B">
            <w:r>
              <w:rPr>
                <w:sz w:val="19"/>
              </w:rPr>
              <w:t>August 2026</w:t>
            </w:r>
          </w:p>
        </w:tc>
      </w:tr>
      <w:tr w:rsidR="00D71AB6" w14:paraId="5E02786F" w14:textId="77777777">
        <w:trPr>
          <w:jc w:val="center"/>
        </w:trPr>
        <w:tc>
          <w:tcPr>
            <w:tcW w:w="5112" w:type="dxa"/>
            <w:shd w:val="clear" w:color="auto" w:fill="D9EAF7"/>
            <w:vAlign w:val="center"/>
          </w:tcPr>
          <w:p w14:paraId="57A81F40" w14:textId="77777777" w:rsidR="00D71AB6" w:rsidRDefault="00656A1B">
            <w:r>
              <w:rPr>
                <w:b/>
                <w:color w:val="17365D"/>
                <w:sz w:val="19"/>
              </w:rPr>
              <w:t>Effective from</w:t>
            </w:r>
          </w:p>
        </w:tc>
        <w:tc>
          <w:tcPr>
            <w:tcW w:w="5112" w:type="dxa"/>
            <w:vAlign w:val="center"/>
          </w:tcPr>
          <w:p w14:paraId="67C3CFA9" w14:textId="77777777" w:rsidR="00D71AB6" w:rsidRDefault="00656A1B">
            <w:r>
              <w:rPr>
                <w:sz w:val="19"/>
              </w:rPr>
              <w:t>1 September 2026</w:t>
            </w:r>
          </w:p>
        </w:tc>
      </w:tr>
      <w:tr w:rsidR="00D71AB6" w14:paraId="52252E44" w14:textId="77777777">
        <w:trPr>
          <w:jc w:val="center"/>
        </w:trPr>
        <w:tc>
          <w:tcPr>
            <w:tcW w:w="5112" w:type="dxa"/>
            <w:shd w:val="clear" w:color="auto" w:fill="D9EAF7"/>
            <w:vAlign w:val="center"/>
          </w:tcPr>
          <w:p w14:paraId="1FD325B3" w14:textId="77777777" w:rsidR="00D71AB6" w:rsidRDefault="00656A1B">
            <w:r>
              <w:rPr>
                <w:b/>
                <w:color w:val="17365D"/>
                <w:sz w:val="19"/>
              </w:rPr>
              <w:t>Review due</w:t>
            </w:r>
          </w:p>
        </w:tc>
        <w:tc>
          <w:tcPr>
            <w:tcW w:w="5112" w:type="dxa"/>
            <w:vAlign w:val="center"/>
          </w:tcPr>
          <w:p w14:paraId="025A02AC" w14:textId="77777777" w:rsidR="00D71AB6" w:rsidRDefault="00656A1B">
            <w:r>
              <w:rPr>
                <w:sz w:val="19"/>
              </w:rPr>
              <w:t>September 2027</w:t>
            </w:r>
          </w:p>
        </w:tc>
      </w:tr>
      <w:tr w:rsidR="00D71AB6" w14:paraId="660C184A" w14:textId="77777777">
        <w:trPr>
          <w:jc w:val="center"/>
        </w:trPr>
        <w:tc>
          <w:tcPr>
            <w:tcW w:w="5112" w:type="dxa"/>
            <w:shd w:val="clear" w:color="auto" w:fill="D9EAF7"/>
            <w:vAlign w:val="center"/>
          </w:tcPr>
          <w:p w14:paraId="776CBFDE" w14:textId="77777777" w:rsidR="00D71AB6" w:rsidRDefault="00656A1B">
            <w:r>
              <w:rPr>
                <w:b/>
                <w:color w:val="17365D"/>
                <w:sz w:val="19"/>
              </w:rPr>
              <w:t>Policy owner</w:t>
            </w:r>
          </w:p>
        </w:tc>
        <w:tc>
          <w:tcPr>
            <w:tcW w:w="5112" w:type="dxa"/>
            <w:vAlign w:val="center"/>
          </w:tcPr>
          <w:p w14:paraId="22099E56" w14:textId="77777777" w:rsidR="00D71AB6" w:rsidRDefault="00656A1B">
            <w:r>
              <w:rPr>
                <w:sz w:val="19"/>
              </w:rPr>
              <w:t>The Lil Rascals Directors / Watermore Person in Charge</w:t>
            </w:r>
          </w:p>
        </w:tc>
      </w:tr>
    </w:tbl>
    <w:p w14:paraId="790CC0EC" w14:textId="77777777" w:rsidR="00D71AB6" w:rsidRDefault="00D71AB6"/>
    <w:p w14:paraId="7952091A" w14:textId="77777777" w:rsidR="00D71AB6" w:rsidRDefault="00656A1B">
      <w:pPr>
        <w:pStyle w:val="Heading1"/>
      </w:pPr>
      <w:r>
        <w:t>Key 2026 updates incorporated</w:t>
      </w:r>
    </w:p>
    <w:p w14:paraId="5B3435E3" w14:textId="77777777" w:rsidR="00D71AB6" w:rsidRDefault="00656A1B">
      <w:pPr>
        <w:pStyle w:val="ListBullet"/>
      </w:pPr>
      <w:r>
        <w:t>Strengthens pre-admission allergy information, individual action plans, staff communication and emergency medicine arrangements.</w:t>
      </w:r>
    </w:p>
    <w:p w14:paraId="7D0420A6" w14:textId="77777777" w:rsidR="00D71AB6" w:rsidRDefault="00656A1B">
      <w:pPr>
        <w:pStyle w:val="ListBullet"/>
      </w:pPr>
      <w:r>
        <w:t>Reflects that Watermore does not provide food, while maintaining controls for packed food, activities and cross-contact.</w:t>
      </w:r>
    </w:p>
    <w:p w14:paraId="226582AF" w14:textId="77777777" w:rsidR="00D71AB6" w:rsidRDefault="00656A1B">
      <w:pPr>
        <w:pStyle w:val="ListBullet"/>
      </w:pPr>
      <w:r>
        <w:t>Confirms the setting’s nut-free approach and makes clear that visual identifiers never replace checking the child’s record/action plan.</w:t>
      </w:r>
    </w:p>
    <w:p w14:paraId="2B532926" w14:textId="77777777" w:rsidR="00D71AB6" w:rsidRDefault="00656A1B">
      <w:pPr>
        <w:pStyle w:val="Heading1"/>
      </w:pPr>
      <w:r>
        <w:t>1. Principles</w:t>
      </w:r>
    </w:p>
    <w:p w14:paraId="305E6BC6" w14:textId="77777777" w:rsidR="00D71AB6" w:rsidRDefault="00656A1B">
      <w:r>
        <w:t>The Lil Rascals will take reasonable steps to protect children with allergies and intolerances and to enable them to participate safely. Watermore does not provide meals or snacks; however, children may bring food from home and allergies may also be triggered by activity materials, medicines, animals or environmental exposure.</w:t>
      </w:r>
    </w:p>
    <w:p w14:paraId="31596405" w14:textId="77777777" w:rsidR="00D71AB6" w:rsidRDefault="00656A1B">
      <w:pPr>
        <w:pStyle w:val="Heading1"/>
      </w:pPr>
      <w:r>
        <w:t>2. Information required before attendance</w:t>
      </w:r>
    </w:p>
    <w:p w14:paraId="4D5EEC88" w14:textId="77777777" w:rsidR="00D71AB6" w:rsidRDefault="00656A1B">
      <w:pPr>
        <w:pStyle w:val="ListBullet"/>
      </w:pPr>
      <w:r>
        <w:t>Parents/carers must provide complete and current allergy/intolerance information through MagicBooking and directly alert the setting to any severe or newly diagnosed allergy.</w:t>
      </w:r>
    </w:p>
    <w:p w14:paraId="4DA4F9A4" w14:textId="77777777" w:rsidR="00D71AB6" w:rsidRDefault="00656A1B">
      <w:pPr>
        <w:pStyle w:val="ListBullet"/>
      </w:pPr>
      <w:r>
        <w:t>Where a child has a known allergy requiring emergency treatment, an individual allergy/anaphylaxis action plan should be provided or agreed with the parent and relevant health professional where appropriate.</w:t>
      </w:r>
    </w:p>
    <w:p w14:paraId="4D09F96B" w14:textId="77777777" w:rsidR="00D71AB6" w:rsidRDefault="00656A1B">
      <w:pPr>
        <w:pStyle w:val="ListBullet"/>
      </w:pPr>
      <w:r>
        <w:t>Prescribed emergency medicines, including adrenaline auto-injectors where required, must be supplied in date, clearly labelled and available whenever the child attends.</w:t>
      </w:r>
    </w:p>
    <w:p w14:paraId="12B26CD8" w14:textId="77777777" w:rsidR="00D71AB6" w:rsidRDefault="00656A1B">
      <w:pPr>
        <w:pStyle w:val="ListBullet"/>
      </w:pPr>
      <w:r>
        <w:t>The setting may use a discreet visual identifier, such as an allergy wristband, where appropriate. This is an additional prompt only and never replaces checking the child’s record and action plan.</w:t>
      </w:r>
    </w:p>
    <w:p w14:paraId="62064E51" w14:textId="77777777" w:rsidR="00D71AB6" w:rsidRDefault="00656A1B">
      <w:pPr>
        <w:pStyle w:val="Heading1"/>
      </w:pPr>
      <w:r>
        <w:t>3. Nut-free arrangements</w:t>
      </w:r>
    </w:p>
    <w:p w14:paraId="26F76DF1" w14:textId="77777777" w:rsidR="00D71AB6" w:rsidRDefault="00656A1B">
      <w:r>
        <w:t>The Lil Rascals operates Watermore as a nut-free setting. Families and staff are asked not to bring nuts or products that clearly contain nuts into the provision. This risk-reduction measure cannot guarantee an entirely allergen-free environment, so individual controls and emergency arrangements remain essential.</w:t>
      </w:r>
    </w:p>
    <w:p w14:paraId="7D417B55" w14:textId="77777777" w:rsidR="00D71AB6" w:rsidRDefault="00656A1B">
      <w:pPr>
        <w:pStyle w:val="Heading1"/>
      </w:pPr>
      <w:r>
        <w:t>4. Preventing exposure</w:t>
      </w:r>
    </w:p>
    <w:p w14:paraId="54256257" w14:textId="77777777" w:rsidR="00D71AB6" w:rsidRDefault="00656A1B">
      <w:pPr>
        <w:pStyle w:val="ListBullet"/>
      </w:pPr>
      <w:r>
        <w:t>Children must not share food or drinks.</w:t>
      </w:r>
    </w:p>
    <w:p w14:paraId="393A8430" w14:textId="77777777" w:rsidR="00D71AB6" w:rsidRDefault="00656A1B">
      <w:pPr>
        <w:pStyle w:val="ListBullet"/>
      </w:pPr>
      <w:r>
        <w:t>Staff will supervise eating and maintain appropriate hand and surface hygiene.</w:t>
      </w:r>
    </w:p>
    <w:p w14:paraId="14EE0473" w14:textId="77777777" w:rsidR="00D71AB6" w:rsidRDefault="00656A1B">
      <w:pPr>
        <w:pStyle w:val="ListBullet"/>
      </w:pPr>
      <w:r>
        <w:t>Food-based craft/cooking activities, animal visits or other activities with potential allergens will be specifically risk assessed before use.</w:t>
      </w:r>
    </w:p>
    <w:p w14:paraId="0A2D6F8C" w14:textId="77777777" w:rsidR="00D71AB6" w:rsidRDefault="00656A1B">
      <w:pPr>
        <w:pStyle w:val="ListBullet"/>
      </w:pPr>
      <w:r>
        <w:t>Where an activity presents an avoidable risk to a child, an alternative will be provided rather than excluding the child wherever a reasonable adjustment can be made.</w:t>
      </w:r>
    </w:p>
    <w:p w14:paraId="0C1CF114" w14:textId="77777777" w:rsidR="00D71AB6" w:rsidRDefault="00656A1B">
      <w:pPr>
        <w:pStyle w:val="ListBullet"/>
      </w:pPr>
      <w:r>
        <w:t>Allergy information will be shared with staff on a need-to-know basis before they take responsibility for the child.</w:t>
      </w:r>
    </w:p>
    <w:p w14:paraId="4D594DFA" w14:textId="77777777" w:rsidR="00D71AB6" w:rsidRDefault="00656A1B">
      <w:pPr>
        <w:pStyle w:val="Heading1"/>
      </w:pPr>
      <w:r>
        <w:lastRenderedPageBreak/>
        <w:t>5. Emergency response</w:t>
      </w:r>
    </w:p>
    <w:p w14:paraId="7611551F" w14:textId="77777777" w:rsidR="00D71AB6" w:rsidRDefault="00656A1B">
      <w:pPr>
        <w:pStyle w:val="ListNumber"/>
      </w:pPr>
      <w:r>
        <w:t>Recognise symptoms and follow the child’s individual action plan immediately.</w:t>
      </w:r>
    </w:p>
    <w:p w14:paraId="11FB7648" w14:textId="77777777" w:rsidR="00D71AB6" w:rsidRDefault="00656A1B">
      <w:pPr>
        <w:pStyle w:val="ListNumber"/>
      </w:pPr>
      <w:r>
        <w:t>Administer prescribed emergency medication only in accordance with the action plan, medicine label and staff training.</w:t>
      </w:r>
    </w:p>
    <w:p w14:paraId="76F570E9" w14:textId="77777777" w:rsidR="00D71AB6" w:rsidRDefault="00656A1B">
      <w:pPr>
        <w:pStyle w:val="ListNumber"/>
      </w:pPr>
      <w:r>
        <w:t>For suspected anaphylaxis, call 999 without delay and state that anaphylaxis is suspected.</w:t>
      </w:r>
    </w:p>
    <w:p w14:paraId="40F982CC" w14:textId="77777777" w:rsidR="00D71AB6" w:rsidRDefault="00656A1B">
      <w:pPr>
        <w:pStyle w:val="ListNumber"/>
      </w:pPr>
      <w:r>
        <w:t>A staff member will stay with and reassure the child. A second staff member will contact parents/carers and prepare relevant records/medicines for the ambulance crew.</w:t>
      </w:r>
    </w:p>
    <w:p w14:paraId="3F1B9205" w14:textId="77777777" w:rsidR="00D71AB6" w:rsidRDefault="00656A1B">
      <w:pPr>
        <w:pStyle w:val="ListNumber"/>
      </w:pPr>
      <w:r>
        <w:t>If a second dose of adrenaline is prescribed and required under the child’s plan/current clinical guidance, trained staff will administer it as directed.</w:t>
      </w:r>
    </w:p>
    <w:p w14:paraId="1FBD8F5A" w14:textId="77777777" w:rsidR="00D71AB6" w:rsidRDefault="00656A1B">
      <w:pPr>
        <w:pStyle w:val="ListNumber"/>
      </w:pPr>
      <w:r>
        <w:t>The incident and medication administered will be recorded and reviewed. Ofsted and other agencies will be notified where the legal reporting threshold is met.</w:t>
      </w:r>
    </w:p>
    <w:p w14:paraId="463138C0" w14:textId="77777777" w:rsidR="00D71AB6" w:rsidRDefault="00656A1B">
      <w:pPr>
        <w:pStyle w:val="Heading1"/>
      </w:pPr>
      <w:r>
        <w:t>6. Staff competence and storage</w:t>
      </w:r>
    </w:p>
    <w:p w14:paraId="695AFB68" w14:textId="77777777" w:rsidR="00D71AB6" w:rsidRDefault="00656A1B">
      <w:pPr>
        <w:pStyle w:val="ListBullet"/>
      </w:pPr>
      <w:r>
        <w:t>Staff responsible for a child with an adrenaline auto-injector or other specialist medicine will receive appropriate training and practical familiarisation.</w:t>
      </w:r>
    </w:p>
    <w:p w14:paraId="626BC6EE" w14:textId="77777777" w:rsidR="00D71AB6" w:rsidRDefault="00656A1B">
      <w:pPr>
        <w:pStyle w:val="ListBullet"/>
      </w:pPr>
      <w:r>
        <w:t>Emergency medicines will be readily accessible to staff but protected from unauthorised access by children. They must never be locked away in a way that delays emergency treatment.</w:t>
      </w:r>
    </w:p>
    <w:p w14:paraId="5BBB85DB" w14:textId="77777777" w:rsidR="00D71AB6" w:rsidRDefault="00656A1B">
      <w:pPr>
        <w:pStyle w:val="ListBullet"/>
      </w:pPr>
      <w:r>
        <w:t>Expiry dates will be monitored with parents/carers, who remain responsible for supplying replacement medication.</w:t>
      </w:r>
    </w:p>
    <w:p w14:paraId="440B03E4" w14:textId="77777777" w:rsidR="00D71AB6" w:rsidRDefault="00656A1B">
      <w:pPr>
        <w:pStyle w:val="Heading1"/>
      </w:pPr>
      <w:r>
        <w:t>7. Review</w:t>
      </w:r>
    </w:p>
    <w:p w14:paraId="75A119CA" w14:textId="77777777" w:rsidR="00D71AB6" w:rsidRDefault="00656A1B">
      <w:r>
        <w:t>Allergy information will be reviewed when a child’s needs change and at the start of a new period of attendance where appropriate. Any allergic incident or near miss will prompt a review of controls.</w:t>
      </w:r>
    </w:p>
    <w:p w14:paraId="40676407" w14:textId="77777777" w:rsidR="00D71AB6" w:rsidRDefault="00656A1B">
      <w:pPr>
        <w:pStyle w:val="Heading1"/>
      </w:pPr>
      <w:r>
        <w:t>Legal and guidance basis</w:t>
      </w:r>
    </w:p>
    <w:p w14:paraId="59752DF1" w14:textId="77777777" w:rsidR="00D71AB6" w:rsidRDefault="00656A1B">
      <w:pPr>
        <w:pStyle w:val="ListBullet"/>
      </w:pPr>
      <w:r>
        <w:t>Statutory Framework for the Early Years Foundation Stage: group and school-based providers (effective 1 September 2026).</w:t>
      </w:r>
    </w:p>
    <w:p w14:paraId="7F7068BD" w14:textId="77777777" w:rsidR="00D71AB6" w:rsidRDefault="00656A1B">
      <w:pPr>
        <w:pStyle w:val="ListBullet"/>
      </w:pPr>
      <w:r>
        <w:t>DfE Help for Early Years Providers: safeguarding, health and mealtime requirements.</w:t>
      </w:r>
    </w:p>
    <w:p w14:paraId="166F13F9" w14:textId="77777777" w:rsidR="00D71AB6" w:rsidRDefault="00656A1B">
      <w:pPr>
        <w:pStyle w:val="ListBullet"/>
      </w:pPr>
      <w:r>
        <w:t>Food Information Regulations 2014 where relevant to food handling/provision.</w:t>
      </w:r>
    </w:p>
    <w:p w14:paraId="3E5DEDEE" w14:textId="77777777" w:rsidR="00D71AB6" w:rsidRDefault="00656A1B">
      <w:pPr>
        <w:pStyle w:val="ListBullet"/>
      </w:pPr>
      <w:r>
        <w:t>Ofsted Early Years Inspection Toolkit and inspection information for use from September 2026.</w:t>
      </w:r>
    </w:p>
    <w:p w14:paraId="347D9F53" w14:textId="77777777" w:rsidR="00D71AB6" w:rsidRDefault="00656A1B">
      <w:pPr>
        <w:pStyle w:val="Heading1"/>
      </w:pPr>
      <w:r>
        <w:t>Approval and review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D71AB6" w14:paraId="1B08EB95" w14:textId="77777777" w:rsidTr="009E70D1">
        <w:trPr>
          <w:jc w:val="center"/>
        </w:trPr>
        <w:tc>
          <w:tcPr>
            <w:tcW w:w="5112" w:type="dxa"/>
            <w:shd w:val="clear" w:color="auto" w:fill="D9EAF7"/>
          </w:tcPr>
          <w:p w14:paraId="52560127" w14:textId="2CDF7AE9" w:rsidR="00D71AB6" w:rsidRDefault="00656A1B">
            <w:r>
              <w:rPr>
                <w:b/>
                <w:color w:val="17365D"/>
              </w:rPr>
              <w:t>Approved</w:t>
            </w:r>
            <w:r>
              <w:rPr>
                <w:b/>
                <w:color w:val="17365D"/>
              </w:rPr>
              <w:t xml:space="preserve"> by</w:t>
            </w:r>
          </w:p>
        </w:tc>
        <w:tc>
          <w:tcPr>
            <w:tcW w:w="5112" w:type="dxa"/>
          </w:tcPr>
          <w:p w14:paraId="48771261" w14:textId="151E1846" w:rsidR="00D71AB6" w:rsidRDefault="009E70D1">
            <w:r>
              <w:t>Craig Lambourne</w:t>
            </w:r>
          </w:p>
        </w:tc>
      </w:tr>
      <w:tr w:rsidR="00D71AB6" w14:paraId="6C1738EF" w14:textId="77777777" w:rsidTr="009E70D1">
        <w:trPr>
          <w:jc w:val="center"/>
        </w:trPr>
        <w:tc>
          <w:tcPr>
            <w:tcW w:w="5112" w:type="dxa"/>
            <w:shd w:val="clear" w:color="auto" w:fill="D9EAF7"/>
          </w:tcPr>
          <w:p w14:paraId="40426C86" w14:textId="77777777" w:rsidR="00D71AB6" w:rsidRDefault="00656A1B">
            <w:r>
              <w:rPr>
                <w:b/>
                <w:color w:val="17365D"/>
              </w:rPr>
              <w:t>Date approved</w:t>
            </w:r>
          </w:p>
        </w:tc>
        <w:tc>
          <w:tcPr>
            <w:tcW w:w="5112" w:type="dxa"/>
          </w:tcPr>
          <w:p w14:paraId="4F4A2FC3" w14:textId="1810F9D5" w:rsidR="00D71AB6" w:rsidRDefault="009E70D1">
            <w:r>
              <w:t>10/08</w:t>
            </w:r>
            <w:r w:rsidR="004239BF">
              <w:t>/26</w:t>
            </w:r>
          </w:p>
        </w:tc>
      </w:tr>
      <w:tr w:rsidR="00D71AB6" w14:paraId="0E1A4BFC" w14:textId="77777777" w:rsidTr="009E70D1">
        <w:trPr>
          <w:jc w:val="center"/>
        </w:trPr>
        <w:tc>
          <w:tcPr>
            <w:tcW w:w="5112" w:type="dxa"/>
            <w:shd w:val="clear" w:color="auto" w:fill="D9EAF7"/>
          </w:tcPr>
          <w:p w14:paraId="51F014A5" w14:textId="77777777" w:rsidR="00D71AB6" w:rsidRDefault="00656A1B">
            <w:r>
              <w:rPr>
                <w:b/>
                <w:color w:val="17365D"/>
              </w:rPr>
              <w:t>Signature</w:t>
            </w:r>
          </w:p>
        </w:tc>
        <w:tc>
          <w:tcPr>
            <w:tcW w:w="5112" w:type="dxa"/>
          </w:tcPr>
          <w:p w14:paraId="0254E678" w14:textId="7D9A7870" w:rsidR="00D71AB6" w:rsidRDefault="004239BF">
            <w:r>
              <w:t>C.Lambourne</w:t>
            </w:r>
          </w:p>
        </w:tc>
      </w:tr>
      <w:tr w:rsidR="00D71AB6" w14:paraId="5E014D99" w14:textId="77777777" w:rsidTr="009E70D1">
        <w:trPr>
          <w:jc w:val="center"/>
        </w:trPr>
        <w:tc>
          <w:tcPr>
            <w:tcW w:w="5112" w:type="dxa"/>
            <w:shd w:val="clear" w:color="auto" w:fill="D9EAF7"/>
          </w:tcPr>
          <w:p w14:paraId="21E1B37B" w14:textId="77777777" w:rsidR="00D71AB6" w:rsidRDefault="00656A1B">
            <w:r>
              <w:rPr>
                <w:b/>
                <w:color w:val="17365D"/>
              </w:rPr>
              <w:t>Next review</w:t>
            </w:r>
          </w:p>
        </w:tc>
        <w:tc>
          <w:tcPr>
            <w:tcW w:w="5112" w:type="dxa"/>
          </w:tcPr>
          <w:p w14:paraId="6AAF3140" w14:textId="77777777" w:rsidR="00D71AB6" w:rsidRDefault="00656A1B">
            <w:r>
              <w:t>September 2027</w:t>
            </w:r>
          </w:p>
        </w:tc>
      </w:tr>
    </w:tbl>
    <w:p w14:paraId="6122EC75" w14:textId="77777777" w:rsidR="00656A1B" w:rsidRDefault="00656A1B"/>
    <w:sectPr w:rsidR="00656A1B" w:rsidSect="00034616">
      <w:headerReference w:type="default" r:id="rId8"/>
      <w:footerReference w:type="default" r:id="rId9"/>
      <w:pgSz w:w="12240" w:h="15840"/>
      <w:pgMar w:top="749" w:right="1008" w:bottom="792" w:left="1008" w:header="36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3AFB62" w14:textId="77777777" w:rsidR="00656A1B" w:rsidRDefault="00656A1B">
      <w:pPr>
        <w:spacing w:after="0" w:line="240" w:lineRule="auto"/>
      </w:pPr>
      <w:r>
        <w:separator/>
      </w:r>
    </w:p>
  </w:endnote>
  <w:endnote w:type="continuationSeparator" w:id="0">
    <w:p w14:paraId="7D6F429F" w14:textId="77777777" w:rsidR="00656A1B" w:rsidRDefault="0065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4E422A" w14:textId="77777777" w:rsidR="00D71AB6" w:rsidRDefault="00656A1B">
    <w:pPr>
      <w:pStyle w:val="Footer"/>
      <w:jc w:val="center"/>
    </w:pPr>
    <w:r>
      <w:rPr>
        <w:color w:val="666666"/>
        <w:sz w:val="16"/>
      </w:rPr>
      <w:t xml:space="preserve">Effective from 1 September </w:t>
    </w:r>
    <w:proofErr w:type="gramStart"/>
    <w:r>
      <w:rPr>
        <w:color w:val="666666"/>
        <w:sz w:val="16"/>
      </w:rPr>
      <w:t>2026  |</w:t>
    </w:r>
    <w:proofErr w:type="gramEnd"/>
    <w:r>
      <w:rPr>
        <w:color w:val="666666"/>
        <w:sz w:val="16"/>
      </w:rPr>
      <w:t xml:space="preserve">  Review at least annually and sooner if guidance or circumstances change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1105F4" w14:textId="77777777" w:rsidR="00656A1B" w:rsidRDefault="00656A1B">
      <w:pPr>
        <w:spacing w:after="0" w:line="240" w:lineRule="auto"/>
      </w:pPr>
      <w:r>
        <w:separator/>
      </w:r>
    </w:p>
  </w:footnote>
  <w:footnote w:type="continuationSeparator" w:id="0">
    <w:p w14:paraId="1DC5B064" w14:textId="77777777" w:rsidR="00656A1B" w:rsidRDefault="0065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500FF" w14:textId="77777777" w:rsidR="00D71AB6" w:rsidRDefault="00656A1B">
    <w:pPr>
      <w:pStyle w:val="Header"/>
      <w:jc w:val="right"/>
    </w:pPr>
    <w:r>
      <w:rPr>
        <w:color w:val="2F5597"/>
        <w:sz w:val="17"/>
      </w:rPr>
      <w:t xml:space="preserve">The Lil Rascals | </w:t>
    </w:r>
    <w:proofErr w:type="spellStart"/>
    <w:r>
      <w:rPr>
        <w:color w:val="2F5597"/>
        <w:sz w:val="17"/>
      </w:rPr>
      <w:t>Watermore</w:t>
    </w:r>
    <w:proofErr w:type="spellEnd"/>
    <w:r>
      <w:rPr>
        <w:color w:val="2F5597"/>
        <w:sz w:val="17"/>
      </w:rPr>
      <w:t xml:space="preserve"> Allergies and Anaphylaxis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2678706">
    <w:abstractNumId w:val="8"/>
  </w:num>
  <w:num w:numId="2" w16cid:durableId="174656522">
    <w:abstractNumId w:val="6"/>
  </w:num>
  <w:num w:numId="3" w16cid:durableId="469061336">
    <w:abstractNumId w:val="5"/>
  </w:num>
  <w:num w:numId="4" w16cid:durableId="675961812">
    <w:abstractNumId w:val="4"/>
  </w:num>
  <w:num w:numId="5" w16cid:durableId="86124662">
    <w:abstractNumId w:val="7"/>
  </w:num>
  <w:num w:numId="6" w16cid:durableId="1538852070">
    <w:abstractNumId w:val="3"/>
  </w:num>
  <w:num w:numId="7" w16cid:durableId="964041077">
    <w:abstractNumId w:val="2"/>
  </w:num>
  <w:num w:numId="8" w16cid:durableId="928122474">
    <w:abstractNumId w:val="1"/>
  </w:num>
  <w:num w:numId="9" w16cid:durableId="21012946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0680"/>
    <w:rsid w:val="0029639D"/>
    <w:rsid w:val="00326F90"/>
    <w:rsid w:val="004239BF"/>
    <w:rsid w:val="00656A1B"/>
    <w:rsid w:val="009E70D1"/>
    <w:rsid w:val="00AA1D8D"/>
    <w:rsid w:val="00B47730"/>
    <w:rsid w:val="00CB0664"/>
    <w:rsid w:val="00D71A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5F5518C-33C6-A942-8C4D-FFC4760B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/>
      <w:outlineLvl w:val="0"/>
    </w:pPr>
    <w:rPr>
      <w:rFonts w:asciiTheme="majorHAnsi" w:eastAsiaTheme="majorEastAsia" w:hAnsiTheme="majorHAnsi" w:cstheme="majorBidi"/>
      <w:b/>
      <w:bCs/>
      <w:color w:val="2F5597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b/>
      <w:bCs/>
      <w:color w:val="2F559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2F5597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Craig Lambourne</cp:lastModifiedBy>
  <cp:revision>3</cp:revision>
  <dcterms:created xsi:type="dcterms:W3CDTF">2013-12-23T23:15:00Z</dcterms:created>
  <dcterms:modified xsi:type="dcterms:W3CDTF">2026-08-12T18:49:00Z</dcterms:modified>
  <cp:category/>
</cp:coreProperties>
</file>