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rial" w:hAnsi="Arial" w:eastAsia="Arial" w:cs="Arial"/>
          <w:b/>
          <w:color w:val="11152F"/>
          <w:sz w:val="36"/>
        </w:rPr>
        <w:t>STATEMENT OF PURPOSE</w:t>
      </w:r>
    </w:p>
    <w:p>
      <w:pPr>
        <w:spacing w:after="60"/>
        <w:jc w:val="center"/>
      </w:pPr>
      <w:r>
        <w:rPr>
          <w:rFonts w:ascii="Arial" w:hAnsi="Arial" w:eastAsia="Arial" w:cs="Arial"/>
          <w:b/>
          <w:color w:val="2F80ED"/>
          <w:sz w:val="26"/>
        </w:rPr>
        <w:t>The Lil Rascals at The Dell</w:t>
      </w:r>
    </w:p>
    <w:p>
      <w:pPr>
        <w:spacing w:after="120"/>
        <w:jc w:val="center"/>
      </w:pPr>
      <w:r>
        <w:rPr>
          <w:rFonts w:ascii="Arial" w:hAnsi="Arial" w:eastAsia="Arial" w:cs="Arial"/>
          <w:sz w:val="21"/>
        </w:rPr>
        <w:t>The Dell Primary School, Welsh Street, Chepstow, NP16 5UQ</w:t>
      </w:r>
    </w:p>
    <w:tbl>
      <w:tblPr>
        <w:tblW w:type="auto" w:w="0"/>
        <w:jc w:val="center"/>
        <w:tblLayout w:type="fixed"/>
        <w:tblLook w:firstColumn="1" w:firstRow="1" w:lastColumn="0" w:lastRow="0" w:noHBand="0" w:noVBand="1" w:val="04A0"/>
      </w:tblPr>
      <w:tblGrid>
        <w:gridCol w:w="9936"/>
      </w:tblGrid>
      <w:tr>
        <w:tc>
          <w:tcPr>
            <w:tcW w:type="dxa" w:w="10512"/>
            <w:shd w:fill="EAF3E5"/>
            <w:tcMar>
              <w:top w:w="110" w:type="dxa"/>
              <w:start w:w="130" w:type="dxa"/>
              <w:bottom w:w="110" w:type="dxa"/>
              <w:end w:w="130" w:type="dxa"/>
            </w:tcMar>
          </w:tcPr>
          <w:p>
            <w:pPr>
              <w:spacing w:after="40"/>
            </w:pPr>
            <w:r>
              <w:rPr>
                <w:rFonts w:ascii="Arial" w:hAnsi="Arial" w:eastAsia="Arial" w:cs="Arial"/>
                <w:b/>
                <w:color w:val="11152F"/>
                <w:sz w:val="21"/>
              </w:rPr>
              <w:t>Our vision</w:t>
            </w:r>
          </w:p>
          <w:p>
            <w:pPr>
              <w:spacing w:after="0"/>
            </w:pPr>
            <w:r>
              <w:rPr>
                <w:rFonts w:ascii="Arial" w:hAnsi="Arial" w:eastAsia="Arial" w:cs="Arial"/>
                <w:sz w:val="21"/>
              </w:rPr>
              <w:t>To provide a safe, joyful, supportive and inclusive holiday club where every child feels that they belong. We want children with Additional Learning Needs (ALN), disabilities, neurodivergence and other additional support needs to be welcomed as full members of our community, to have their voices heard, to be supported to participate meaningfully in play and friendships, and to receive reasonable, individualised support that reduces barriers rather than expecting the child to fit around the provision.</w:t>
            </w:r>
          </w:p>
        </w:tc>
      </w:tr>
    </w:tbl>
    <w:p>
      <w:pPr>
        <w:spacing w:before="180" w:after="80"/>
        <w:keepNext/>
        <w:pBdr>
          <w:bottom w:val="single" w:sz="18" w:space="2" w:color="FFD84D"/>
        </w:pBdr>
      </w:pPr>
      <w:r>
        <w:rPr>
          <w:rFonts w:ascii="Arial" w:hAnsi="Arial" w:eastAsia="Arial" w:cs="Arial"/>
          <w:b/>
          <w:color w:val="11152F"/>
          <w:sz w:val="25"/>
        </w:rPr>
        <w:t>1. Provider and registration information</w:t>
      </w:r>
    </w:p>
    <w:tbl>
      <w:tblPr>
        <w:tblW w:type="auto" w:w="0"/>
        <w:jc w:val="center"/>
        <w:tblLayout w:type="fixed"/>
        <w:tblLook w:firstColumn="1" w:firstRow="1" w:lastColumn="0" w:lastRow="0" w:noHBand="0" w:noVBand="1" w:val="04A0"/>
      </w:tblPr>
      <w:tblGrid>
        <w:gridCol w:w="5256"/>
        <w:gridCol w:w="5256"/>
      </w:tblGrid>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Provider</w:t>
            </w:r>
          </w:p>
        </w:tc>
        <w:tc>
          <w:tcPr>
            <w:tcW w:type="dxa" w:w="6912"/>
            <w:tcMar>
              <w:top w:w="90" w:type="dxa"/>
              <w:start w:w="90" w:type="dxa"/>
              <w:bottom w:w="90" w:type="dxa"/>
              <w:end w:w="90" w:type="dxa"/>
            </w:tcMar>
            <w:vAlign w:val="center"/>
          </w:tcPr>
          <w:p>
            <w:pPr>
              <w:spacing w:after="0"/>
            </w:pPr>
            <w:r>
              <w:rPr>
                <w:rFonts w:ascii="Arial" w:hAnsi="Arial" w:eastAsia="Arial" w:cs="Arial"/>
                <w:sz w:val="21"/>
              </w:rPr>
              <w:t>The Lil Rascals Ltd</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Legal structure</w:t>
            </w:r>
          </w:p>
        </w:tc>
        <w:tc>
          <w:tcPr>
            <w:tcW w:type="dxa" w:w="6912"/>
            <w:tcMar>
              <w:top w:w="90" w:type="dxa"/>
              <w:start w:w="90" w:type="dxa"/>
              <w:bottom w:w="90" w:type="dxa"/>
              <w:end w:w="90" w:type="dxa"/>
            </w:tcMar>
            <w:vAlign w:val="center"/>
          </w:tcPr>
          <w:p>
            <w:pPr>
              <w:spacing w:after="0"/>
            </w:pPr>
            <w:r>
              <w:rPr>
                <w:rFonts w:ascii="Arial" w:hAnsi="Arial" w:eastAsia="Arial" w:cs="Arial"/>
                <w:sz w:val="21"/>
              </w:rPr>
              <w:t>Private limited company</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Company number</w:t>
            </w:r>
          </w:p>
        </w:tc>
        <w:tc>
          <w:tcPr>
            <w:tcW w:type="dxa" w:w="6912"/>
            <w:tcMar>
              <w:top w:w="90" w:type="dxa"/>
              <w:start w:w="90" w:type="dxa"/>
              <w:bottom w:w="90" w:type="dxa"/>
              <w:end w:w="90" w:type="dxa"/>
            </w:tcMar>
            <w:vAlign w:val="center"/>
          </w:tcPr>
          <w:p>
            <w:pPr>
              <w:spacing w:after="0"/>
            </w:pPr>
            <w:r>
              <w:rPr>
                <w:rFonts w:ascii="Arial" w:hAnsi="Arial" w:eastAsia="Arial" w:cs="Arial"/>
                <w:sz w:val="21"/>
              </w:rPr>
              <w:t>15235025</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Setting</w:t>
            </w:r>
          </w:p>
        </w:tc>
        <w:tc>
          <w:tcPr>
            <w:tcW w:type="dxa" w:w="6912"/>
            <w:tcMar>
              <w:top w:w="90" w:type="dxa"/>
              <w:start w:w="90" w:type="dxa"/>
              <w:bottom w:w="90" w:type="dxa"/>
              <w:end w:w="90" w:type="dxa"/>
            </w:tcMar>
            <w:vAlign w:val="center"/>
          </w:tcPr>
          <w:p>
            <w:pPr>
              <w:spacing w:after="0"/>
            </w:pPr>
            <w:r>
              <w:rPr>
                <w:rFonts w:ascii="Arial" w:hAnsi="Arial" w:eastAsia="Arial" w:cs="Arial"/>
                <w:sz w:val="21"/>
              </w:rPr>
              <w:t>The Lil Rascals at The Dell</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Address</w:t>
            </w:r>
          </w:p>
        </w:tc>
        <w:tc>
          <w:tcPr>
            <w:tcW w:type="dxa" w:w="6912"/>
            <w:tcMar>
              <w:top w:w="90" w:type="dxa"/>
              <w:start w:w="90" w:type="dxa"/>
              <w:bottom w:w="90" w:type="dxa"/>
              <w:end w:w="90" w:type="dxa"/>
            </w:tcMar>
            <w:vAlign w:val="center"/>
          </w:tcPr>
          <w:p>
            <w:pPr>
              <w:spacing w:after="0"/>
            </w:pPr>
            <w:r>
              <w:rPr>
                <w:rFonts w:ascii="Arial" w:hAnsi="Arial" w:eastAsia="Arial" w:cs="Arial"/>
                <w:sz w:val="21"/>
              </w:rPr>
              <w:t>The Dell Primary School, Welsh Street, Chepstow, NP16 5UQ</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Regulator</w:t>
            </w:r>
          </w:p>
        </w:tc>
        <w:tc>
          <w:tcPr>
            <w:tcW w:type="dxa" w:w="6912"/>
            <w:tcMar>
              <w:top w:w="90" w:type="dxa"/>
              <w:start w:w="90" w:type="dxa"/>
              <w:bottom w:w="90" w:type="dxa"/>
              <w:end w:w="90" w:type="dxa"/>
            </w:tcMar>
            <w:vAlign w:val="center"/>
          </w:tcPr>
          <w:p>
            <w:pPr>
              <w:spacing w:after="0"/>
            </w:pPr>
            <w:r>
              <w:rPr>
                <w:rFonts w:ascii="Arial" w:hAnsi="Arial" w:eastAsia="Arial" w:cs="Arial"/>
                <w:sz w:val="21"/>
              </w:rPr>
              <w:t>Care Inspectorate Wales (CIW)</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Responsible Individuals</w:t>
            </w:r>
          </w:p>
        </w:tc>
        <w:tc>
          <w:tcPr>
            <w:tcW w:type="dxa" w:w="6912"/>
            <w:tcMar>
              <w:top w:w="90" w:type="dxa"/>
              <w:start w:w="90" w:type="dxa"/>
              <w:bottom w:w="90" w:type="dxa"/>
              <w:end w:w="90" w:type="dxa"/>
            </w:tcMar>
            <w:vAlign w:val="center"/>
          </w:tcPr>
          <w:p>
            <w:pPr>
              <w:spacing w:after="0"/>
            </w:pPr>
            <w:r>
              <w:rPr>
                <w:rFonts w:ascii="Arial" w:hAnsi="Arial" w:eastAsia="Arial" w:cs="Arial"/>
                <w:sz w:val="21"/>
              </w:rPr>
              <w:t>Craig Lambourne and Byron McClean</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Persons in Charge</w:t>
            </w:r>
          </w:p>
        </w:tc>
        <w:tc>
          <w:tcPr>
            <w:tcW w:type="dxa" w:w="6912"/>
            <w:tcMar>
              <w:top w:w="90" w:type="dxa"/>
              <w:start w:w="90" w:type="dxa"/>
              <w:bottom w:w="90" w:type="dxa"/>
              <w:end w:w="90" w:type="dxa"/>
            </w:tcMar>
            <w:vAlign w:val="center"/>
          </w:tcPr>
          <w:p>
            <w:pPr>
              <w:spacing w:after="0"/>
            </w:pPr>
            <w:r>
              <w:rPr>
                <w:rFonts w:ascii="Arial" w:hAnsi="Arial" w:eastAsia="Arial" w:cs="Arial"/>
                <w:sz w:val="21"/>
              </w:rPr>
              <w:t>Ellie Mullahy, Georgia Sims and Craig Lambourne</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Named deputy</w:t>
            </w:r>
          </w:p>
        </w:tc>
        <w:tc>
          <w:tcPr>
            <w:tcW w:type="dxa" w:w="6912"/>
            <w:tcMar>
              <w:top w:w="90" w:type="dxa"/>
              <w:start w:w="90" w:type="dxa"/>
              <w:bottom w:w="90" w:type="dxa"/>
              <w:end w:w="90" w:type="dxa"/>
            </w:tcMar>
            <w:vAlign w:val="center"/>
          </w:tcPr>
          <w:p>
            <w:pPr>
              <w:spacing w:after="0"/>
            </w:pPr>
            <w:r>
              <w:rPr>
                <w:rFonts w:ascii="Arial" w:hAnsi="Arial" w:eastAsia="Arial" w:cs="Arial"/>
                <w:sz w:val="21"/>
              </w:rPr>
              <w:t>Georgia Sims</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Designated Safeguarding Lead</w:t>
            </w:r>
          </w:p>
        </w:tc>
        <w:tc>
          <w:tcPr>
            <w:tcW w:type="dxa" w:w="6912"/>
            <w:tcMar>
              <w:top w:w="90" w:type="dxa"/>
              <w:start w:w="90" w:type="dxa"/>
              <w:bottom w:w="90" w:type="dxa"/>
              <w:end w:w="90" w:type="dxa"/>
            </w:tcMar>
            <w:vAlign w:val="center"/>
          </w:tcPr>
          <w:p>
            <w:pPr>
              <w:spacing w:after="0"/>
            </w:pPr>
            <w:r>
              <w:rPr>
                <w:rFonts w:ascii="Arial" w:hAnsi="Arial" w:eastAsia="Arial" w:cs="Arial"/>
                <w:sz w:val="21"/>
              </w:rPr>
              <w:t>Craig Lambourne</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Deputy Designated Safeguarding Leads</w:t>
            </w:r>
          </w:p>
        </w:tc>
        <w:tc>
          <w:tcPr>
            <w:tcW w:type="dxa" w:w="6912"/>
            <w:tcMar>
              <w:top w:w="90" w:type="dxa"/>
              <w:start w:w="90" w:type="dxa"/>
              <w:bottom w:w="90" w:type="dxa"/>
              <w:end w:w="90" w:type="dxa"/>
            </w:tcMar>
            <w:vAlign w:val="center"/>
          </w:tcPr>
          <w:p>
            <w:pPr>
              <w:spacing w:after="0"/>
            </w:pPr>
            <w:r>
              <w:rPr>
                <w:rFonts w:ascii="Arial" w:hAnsi="Arial" w:eastAsia="Arial" w:cs="Arial"/>
                <w:sz w:val="21"/>
              </w:rPr>
              <w:t>Ellie Mullahy and Georgia Sims</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Inclusion / ALN lead (INCO)</w:t>
            </w:r>
          </w:p>
        </w:tc>
        <w:tc>
          <w:tcPr>
            <w:tcW w:type="dxa" w:w="6912"/>
            <w:tcMar>
              <w:top w:w="90" w:type="dxa"/>
              <w:start w:w="90" w:type="dxa"/>
              <w:bottom w:w="90" w:type="dxa"/>
              <w:end w:w="90" w:type="dxa"/>
            </w:tcMar>
            <w:vAlign w:val="center"/>
          </w:tcPr>
          <w:p>
            <w:pPr>
              <w:spacing w:after="0"/>
            </w:pPr>
            <w:r>
              <w:rPr>
                <w:rFonts w:ascii="Arial" w:hAnsi="Arial" w:eastAsia="Arial" w:cs="Arial"/>
                <w:sz w:val="21"/>
              </w:rPr>
              <w:t>Byron McClean</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General email</w:t>
            </w:r>
          </w:p>
        </w:tc>
        <w:tc>
          <w:tcPr>
            <w:tcW w:type="dxa" w:w="6912"/>
            <w:tcMar>
              <w:top w:w="90" w:type="dxa"/>
              <w:start w:w="90" w:type="dxa"/>
              <w:bottom w:w="90" w:type="dxa"/>
              <w:end w:w="90" w:type="dxa"/>
            </w:tcMar>
            <w:vAlign w:val="center"/>
          </w:tcPr>
          <w:p>
            <w:pPr>
              <w:spacing w:after="0"/>
            </w:pPr>
            <w:r>
              <w:rPr>
                <w:rFonts w:ascii="Arial" w:hAnsi="Arial" w:eastAsia="Arial" w:cs="Arial"/>
                <w:sz w:val="21"/>
              </w:rPr>
              <w:t>info@thelilrascals.co.uk</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Telephone</w:t>
            </w:r>
          </w:p>
        </w:tc>
        <w:tc>
          <w:tcPr>
            <w:tcW w:type="dxa" w:w="6912"/>
            <w:tcMar>
              <w:top w:w="90" w:type="dxa"/>
              <w:start w:w="90" w:type="dxa"/>
              <w:bottom w:w="90" w:type="dxa"/>
              <w:end w:w="90" w:type="dxa"/>
            </w:tcMar>
            <w:vAlign w:val="center"/>
          </w:tcPr>
          <w:p>
            <w:pPr>
              <w:spacing w:after="0"/>
            </w:pPr>
            <w:r>
              <w:rPr>
                <w:rFonts w:ascii="Arial" w:hAnsi="Arial" w:eastAsia="Arial" w:cs="Arial"/>
                <w:sz w:val="21"/>
              </w:rPr>
              <w:t>01633 741641</w:t>
            </w:r>
          </w:p>
        </w:tc>
      </w:tr>
    </w:tbl>
    <w:p>
      <w:pPr>
        <w:spacing w:after="80" w:line="252" w:lineRule="auto"/>
      </w:pPr>
      <w:r>
        <w:rPr>
          <w:rFonts w:ascii="Arial" w:hAnsi="Arial" w:eastAsia="Arial" w:cs="Arial"/>
          <w:sz w:val="21"/>
        </w:rPr>
        <w:t>This Statement of Purpose is intended to give children, parents and carers clear and accurate information so they can decide whether the service is suitable for their child. It should be read alongside our Terms and Conditions, Admissions Policy and other policies and procedures.</w:t>
      </w:r>
    </w:p>
    <w:p>
      <w:pPr>
        <w:spacing w:before="180" w:after="80"/>
        <w:keepNext/>
        <w:pBdr>
          <w:bottom w:val="single" w:sz="18" w:space="2" w:color="FFD84D"/>
        </w:pBdr>
      </w:pPr>
      <w:r>
        <w:rPr>
          <w:rFonts w:ascii="Arial" w:hAnsi="Arial" w:eastAsia="Arial" w:cs="Arial"/>
          <w:b/>
          <w:color w:val="11152F"/>
          <w:sz w:val="25"/>
        </w:rPr>
        <w:t>2. Aims and objectives</w:t>
      </w:r>
    </w:p>
    <w:p>
      <w:pPr>
        <w:pStyle w:val="ListBullet"/>
        <w:spacing w:after="40"/>
      </w:pPr>
      <w:r>
        <w:rPr>
          <w:rFonts w:ascii="Arial" w:hAnsi="Arial" w:eastAsia="Arial" w:cs="Arial"/>
          <w:sz w:val="21"/>
        </w:rPr>
        <w:t>Provide high-quality, accessible and child-centred out-of-school childcare during school holidays.</w:t>
      </w:r>
    </w:p>
    <w:p>
      <w:pPr>
        <w:pStyle w:val="ListBullet"/>
        <w:spacing w:after="40"/>
      </w:pPr>
      <w:r>
        <w:rPr>
          <w:rFonts w:ascii="Arial" w:hAnsi="Arial" w:eastAsia="Arial" w:cs="Arial"/>
          <w:sz w:val="21"/>
        </w:rPr>
        <w:t>Create a warm, nurturing and playful environment where children feel safe, valued, listened to and able to be themselves.</w:t>
      </w:r>
    </w:p>
    <w:p>
      <w:pPr>
        <w:pStyle w:val="ListBullet"/>
        <w:spacing w:after="40"/>
      </w:pPr>
      <w:r>
        <w:rPr>
          <w:rFonts w:ascii="Arial" w:hAnsi="Arial" w:eastAsia="Arial" w:cs="Arial"/>
          <w:sz w:val="21"/>
        </w:rPr>
        <w:t>Promote children’s right to play through a balance of freely chosen, child-led play and optional planned experiences.</w:t>
      </w:r>
    </w:p>
    <w:p>
      <w:pPr>
        <w:pStyle w:val="ListBullet"/>
        <w:spacing w:after="40"/>
      </w:pPr>
      <w:r>
        <w:rPr>
          <w:rFonts w:ascii="Arial" w:hAnsi="Arial" w:eastAsia="Arial" w:cs="Arial"/>
          <w:sz w:val="21"/>
        </w:rPr>
        <w:t>Build positive relationships that support children’s emotional security, confidence, independence, friendships and resilience.</w:t>
      </w:r>
    </w:p>
    <w:p>
      <w:pPr>
        <w:pStyle w:val="ListBullet"/>
        <w:spacing w:after="40"/>
      </w:pPr>
      <w:r>
        <w:rPr>
          <w:rFonts w:ascii="Arial" w:hAnsi="Arial" w:eastAsia="Arial" w:cs="Arial"/>
          <w:sz w:val="21"/>
        </w:rPr>
        <w:t>Work in partnership with parents/carers and, where appropriate, schools, health professionals, local authorities and other services.</w:t>
      </w:r>
    </w:p>
    <w:p>
      <w:pPr>
        <w:pStyle w:val="ListBullet"/>
        <w:spacing w:after="40"/>
      </w:pPr>
      <w:r>
        <w:rPr>
          <w:rFonts w:ascii="Arial" w:hAnsi="Arial" w:eastAsia="Arial" w:cs="Arial"/>
          <w:sz w:val="21"/>
        </w:rPr>
        <w:t>Promote equality, anti-discriminatory practice and the social model of disability by identifying and reducing barriers to participation.</w:t>
      </w:r>
    </w:p>
    <w:p>
      <w:pPr>
        <w:pStyle w:val="ListBullet"/>
        <w:spacing w:after="40"/>
      </w:pPr>
      <w:r>
        <w:rPr>
          <w:rFonts w:ascii="Arial" w:hAnsi="Arial" w:eastAsia="Arial" w:cs="Arial"/>
          <w:sz w:val="21"/>
        </w:rPr>
        <w:t>Continuously review and improve the quality of the service using children’s, families’, staff and professionals’ views.</w:t>
      </w:r>
    </w:p>
    <w:p>
      <w:pPr>
        <w:spacing w:before="180" w:after="80"/>
        <w:keepNext/>
        <w:pBdr>
          <w:bottom w:val="single" w:sz="18" w:space="2" w:color="FFD84D"/>
        </w:pBdr>
      </w:pPr>
      <w:r>
        <w:rPr>
          <w:rFonts w:ascii="Arial" w:hAnsi="Arial" w:eastAsia="Arial" w:cs="Arial"/>
          <w:b/>
          <w:color w:val="11152F"/>
          <w:sz w:val="25"/>
        </w:rPr>
        <w:t>3. Children for whom care is provided and range of needs</w:t>
      </w:r>
    </w:p>
    <w:p>
      <w:pPr>
        <w:spacing w:after="80" w:line="252" w:lineRule="auto"/>
      </w:pPr>
      <w:r>
        <w:rPr>
          <w:rFonts w:ascii="Arial" w:hAnsi="Arial" w:eastAsia="Arial" w:cs="Arial"/>
          <w:sz w:val="21"/>
        </w:rPr>
        <w:t>The service is registered to care for up to 110 children under the age of 12. The usual age range is 3 to 12 years. The service is open to children of all sexes and genders, subject to available places and our ability to safely meet each child’s needs.</w:t>
      </w:r>
    </w:p>
    <w:p>
      <w:pPr>
        <w:spacing w:after="80" w:line="252" w:lineRule="auto"/>
      </w:pPr>
      <w:r>
        <w:rPr>
          <w:rFonts w:ascii="Arial" w:hAnsi="Arial" w:eastAsia="Arial" w:cs="Arial"/>
          <w:sz w:val="21"/>
        </w:rPr>
        <w:t>We recognise that children arrive with different strengths, experiences, identities, communication styles and support needs. This may include children with:</w:t>
      </w:r>
    </w:p>
    <w:p>
      <w:pPr>
        <w:pStyle w:val="ListBullet"/>
        <w:spacing w:after="40"/>
      </w:pPr>
      <w:r>
        <w:rPr>
          <w:rFonts w:ascii="Arial" w:hAnsi="Arial" w:eastAsia="Arial" w:cs="Arial"/>
          <w:sz w:val="21"/>
        </w:rPr>
        <w:t>Additional Learning Needs (ALN) or emerging additional needs</w:t>
      </w:r>
    </w:p>
    <w:p>
      <w:pPr>
        <w:pStyle w:val="ListBullet"/>
        <w:spacing w:after="40"/>
      </w:pPr>
      <w:r>
        <w:rPr>
          <w:rFonts w:ascii="Arial" w:hAnsi="Arial" w:eastAsia="Arial" w:cs="Arial"/>
          <w:sz w:val="21"/>
        </w:rPr>
        <w:t>disabilities or long-term medical conditions</w:t>
      </w:r>
    </w:p>
    <w:p>
      <w:pPr>
        <w:pStyle w:val="ListBullet"/>
        <w:spacing w:after="40"/>
      </w:pPr>
      <w:r>
        <w:rPr>
          <w:rFonts w:ascii="Arial" w:hAnsi="Arial" w:eastAsia="Arial" w:cs="Arial"/>
          <w:sz w:val="21"/>
        </w:rPr>
        <w:t>neurodivergence, including autism and ADHD</w:t>
      </w:r>
    </w:p>
    <w:p>
      <w:pPr>
        <w:pStyle w:val="ListBullet"/>
        <w:spacing w:after="40"/>
      </w:pPr>
      <w:r>
        <w:rPr>
          <w:rFonts w:ascii="Arial" w:hAnsi="Arial" w:eastAsia="Arial" w:cs="Arial"/>
          <w:sz w:val="21"/>
        </w:rPr>
        <w:t>speech, language and communication needs</w:t>
      </w:r>
    </w:p>
    <w:p>
      <w:pPr>
        <w:pStyle w:val="ListBullet"/>
        <w:spacing w:after="40"/>
      </w:pPr>
      <w:r>
        <w:rPr>
          <w:rFonts w:ascii="Arial" w:hAnsi="Arial" w:eastAsia="Arial" w:cs="Arial"/>
          <w:sz w:val="21"/>
        </w:rPr>
        <w:t>sensory processing differences</w:t>
      </w:r>
    </w:p>
    <w:p>
      <w:pPr>
        <w:pStyle w:val="ListBullet"/>
        <w:spacing w:after="40"/>
      </w:pPr>
      <w:r>
        <w:rPr>
          <w:rFonts w:ascii="Arial" w:hAnsi="Arial" w:eastAsia="Arial" w:cs="Arial"/>
          <w:sz w:val="21"/>
        </w:rPr>
        <w:t>social, emotional or mental-health needs</w:t>
      </w:r>
    </w:p>
    <w:p>
      <w:pPr>
        <w:pStyle w:val="ListBullet"/>
        <w:spacing w:after="40"/>
      </w:pPr>
      <w:r>
        <w:rPr>
          <w:rFonts w:ascii="Arial" w:hAnsi="Arial" w:eastAsia="Arial" w:cs="Arial"/>
          <w:sz w:val="21"/>
        </w:rPr>
        <w:t>care experience, trauma or Adverse Childhood Experiences</w:t>
      </w:r>
    </w:p>
    <w:p>
      <w:pPr>
        <w:pStyle w:val="ListBullet"/>
        <w:spacing w:after="40"/>
      </w:pPr>
      <w:r>
        <w:rPr>
          <w:rFonts w:ascii="Arial" w:hAnsi="Arial" w:eastAsia="Arial" w:cs="Arial"/>
          <w:sz w:val="21"/>
        </w:rPr>
        <w:t>English or Welsh as an additional language</w:t>
      </w:r>
    </w:p>
    <w:p>
      <w:pPr>
        <w:pStyle w:val="ListBullet"/>
        <w:spacing w:after="40"/>
      </w:pPr>
      <w:r>
        <w:rPr>
          <w:rFonts w:ascii="Arial" w:hAnsi="Arial" w:eastAsia="Arial" w:cs="Arial"/>
          <w:sz w:val="21"/>
        </w:rPr>
        <w:t>religious, cultural or dietary requirements</w:t>
      </w:r>
    </w:p>
    <w:p>
      <w:pPr>
        <w:pStyle w:val="ListBullet"/>
        <w:spacing w:after="40"/>
      </w:pPr>
      <w:r>
        <w:rPr>
          <w:rFonts w:ascii="Arial" w:hAnsi="Arial" w:eastAsia="Arial" w:cs="Arial"/>
          <w:sz w:val="21"/>
        </w:rPr>
        <w:t>temporary additional support needs following illness, injury or changes in family circumstances</w:t>
      </w:r>
    </w:p>
    <w:p>
      <w:pPr>
        <w:spacing w:after="80" w:line="252" w:lineRule="auto"/>
      </w:pPr>
      <w:r>
        <w:rPr>
          <w:rFonts w:ascii="Arial" w:hAnsi="Arial" w:eastAsia="Arial" w:cs="Arial"/>
          <w:sz w:val="21"/>
        </w:rPr>
        <w:t>Before or during attendance we work with families to understand the child’s individual needs, preferences, strengths, communication and any risks. We will consider reasonable adjustments, differentiated activities, environmental adaptations, visual supports, quieter spaces, changes to routines, additional transition support, staff deployment and individual plans. Where additional staffing or specialist support is required, we will work with the family and relevant commissioners/funders to explore how this can be provided.</w:t>
      </w:r>
    </w:p>
    <w:p>
      <w:pPr>
        <w:spacing w:after="80" w:line="252" w:lineRule="auto"/>
      </w:pPr>
      <w:r>
        <w:rPr>
          <w:rFonts w:ascii="Arial" w:hAnsi="Arial" w:eastAsia="Arial" w:cs="Arial"/>
          <w:sz w:val="21"/>
        </w:rPr>
        <w:t>A child will not be refused simply because they have ALN or a disability. Where we genuinely cannot safely meet a child’s assessed needs within the service, we will explain the reasons clearly, consider reasonable alternatives or adjustments, and work constructively with the family and relevant professionals.</w:t>
      </w:r>
    </w:p>
    <w:p>
      <w:pPr>
        <w:spacing w:before="180" w:after="80"/>
        <w:keepNext/>
        <w:pBdr>
          <w:bottom w:val="single" w:sz="18" w:space="2" w:color="FFD84D"/>
        </w:pBdr>
      </w:pPr>
      <w:r>
        <w:rPr>
          <w:rFonts w:ascii="Arial" w:hAnsi="Arial" w:eastAsia="Arial" w:cs="Arial"/>
          <w:b/>
          <w:color w:val="11152F"/>
          <w:sz w:val="25"/>
        </w:rPr>
        <w:t>4. Opening hours and sessions</w:t>
      </w:r>
    </w:p>
    <w:p>
      <w:pPr>
        <w:spacing w:after="80" w:line="252" w:lineRule="auto"/>
      </w:pPr>
      <w:r>
        <w:rPr>
          <w:rFonts w:ascii="Arial" w:hAnsi="Arial" w:eastAsia="Arial" w:cs="Arial"/>
          <w:sz w:val="21"/>
        </w:rPr>
        <w:t>The holiday club normally operates from 8:00am to 6:00pm on weekdays during school holidays, excluding Bank Holidays and the Christmas/New Year closure period. Exact operating dates, session options, charges and booking availability are published through our booking portal and parent communications.</w:t>
      </w:r>
    </w:p>
    <w:p>
      <w:pPr>
        <w:spacing w:after="80" w:line="252" w:lineRule="auto"/>
      </w:pPr>
      <w:r>
        <w:rPr>
          <w:rFonts w:ascii="Arial" w:hAnsi="Arial" w:eastAsia="Arial" w:cs="Arial"/>
          <w:sz w:val="21"/>
        </w:rPr>
        <w:t>The service may occasionally vary opening arrangements because of premises availability, emergencies or exceptional circumstances. Families will be informed as early as reasonably possible and CIW will be notified where required.</w:t>
      </w:r>
    </w:p>
    <w:p>
      <w:pPr>
        <w:spacing w:before="180" w:after="80"/>
        <w:keepNext/>
        <w:pBdr>
          <w:bottom w:val="single" w:sz="18" w:space="2" w:color="FFD84D"/>
        </w:pBdr>
      </w:pPr>
      <w:r>
        <w:rPr>
          <w:rFonts w:ascii="Arial" w:hAnsi="Arial" w:eastAsia="Arial" w:cs="Arial"/>
          <w:b/>
          <w:color w:val="11152F"/>
          <w:sz w:val="25"/>
        </w:rPr>
        <w:t>5. Staffing, deployment and key-worker arrangements</w:t>
      </w:r>
    </w:p>
    <w:p>
      <w:pPr>
        <w:spacing w:after="80" w:line="252" w:lineRule="auto"/>
      </w:pPr>
      <w:r>
        <w:rPr>
          <w:rFonts w:ascii="Arial" w:hAnsi="Arial" w:eastAsia="Arial" w:cs="Arial"/>
          <w:sz w:val="21"/>
        </w:rPr>
        <w:t>Staffing is organised to meet or exceed the National Minimum Standards, the conditions of our CIW registration and the individual needs of children attending.</w:t>
      </w:r>
    </w:p>
    <w:p>
      <w:pPr>
        <w:pStyle w:val="ListBullet"/>
        <w:spacing w:after="40"/>
      </w:pPr>
      <w:r>
        <w:rPr>
          <w:rFonts w:ascii="Arial" w:hAnsi="Arial" w:eastAsia="Arial" w:cs="Arial"/>
          <w:sz w:val="21"/>
        </w:rPr>
        <w:t>Minimum adult:child ratios are 1:8 for children aged 3-7 and 1:10 for children aged 8-12, with at least two staff on duty.</w:t>
      </w:r>
    </w:p>
    <w:p>
      <w:pPr>
        <w:pStyle w:val="ListBullet"/>
        <w:spacing w:after="40"/>
      </w:pPr>
      <w:r>
        <w:rPr>
          <w:rFonts w:ascii="Arial" w:hAnsi="Arial" w:eastAsia="Arial" w:cs="Arial"/>
          <w:sz w:val="21"/>
        </w:rPr>
        <w:t>Additional staff may be deployed above minimum ratios where a child’s individual needs, the activity, layout or risk assessment requires this.</w:t>
      </w:r>
    </w:p>
    <w:p>
      <w:pPr>
        <w:pStyle w:val="ListBullet"/>
        <w:spacing w:after="40"/>
      </w:pPr>
      <w:r>
        <w:rPr>
          <w:rFonts w:ascii="Arial" w:hAnsi="Arial" w:eastAsia="Arial" w:cs="Arial"/>
          <w:sz w:val="21"/>
        </w:rPr>
        <w:t>Children are organised into manageable groups and no group exceeds 26 children. Smaller groups and consistent adults are used where this better supports children.</w:t>
      </w:r>
    </w:p>
    <w:p>
      <w:pPr>
        <w:pStyle w:val="ListBullet"/>
        <w:spacing w:after="40"/>
      </w:pPr>
      <w:r>
        <w:rPr>
          <w:rFonts w:ascii="Arial" w:hAnsi="Arial" w:eastAsia="Arial" w:cs="Arial"/>
          <w:sz w:val="21"/>
        </w:rPr>
        <w:t>Every child is allocated to a key worker/member of staff who takes particular responsibility for their daily well-being and communication with parents/carers.</w:t>
      </w:r>
    </w:p>
    <w:p>
      <w:pPr>
        <w:pStyle w:val="ListBullet"/>
        <w:spacing w:after="40"/>
      </w:pPr>
      <w:r>
        <w:rPr>
          <w:rFonts w:ascii="Arial" w:hAnsi="Arial" w:eastAsia="Arial" w:cs="Arial"/>
          <w:sz w:val="21"/>
        </w:rPr>
        <w:t>Staff qualifications, experience, DBS/suitability checks, induction, supervision, appraisal and ongoing training are maintained in line with current NMS requirements.</w:t>
      </w:r>
    </w:p>
    <w:p>
      <w:pPr>
        <w:pStyle w:val="ListBullet"/>
        <w:spacing w:after="40"/>
      </w:pPr>
      <w:r>
        <w:rPr>
          <w:rFonts w:ascii="Arial" w:hAnsi="Arial" w:eastAsia="Arial" w:cs="Arial"/>
          <w:sz w:val="21"/>
        </w:rPr>
        <w:t>Paediatric first-aid coverage is maintained in accordance with the current NMS and our First Aid/Health and Safety arrangements.</w:t>
      </w:r>
    </w:p>
    <w:p>
      <w:pPr>
        <w:pStyle w:val="ListBullet"/>
        <w:spacing w:after="40"/>
      </w:pPr>
      <w:r>
        <w:rPr>
          <w:rFonts w:ascii="Arial" w:hAnsi="Arial" w:eastAsia="Arial" w:cs="Arial"/>
          <w:sz w:val="21"/>
        </w:rPr>
        <w:t>Contingency arrangements are maintained for staff absence, breaks, training and emergencies.</w:t>
      </w:r>
    </w:p>
    <w:p>
      <w:pPr>
        <w:spacing w:after="80" w:line="252" w:lineRule="auto"/>
      </w:pPr>
      <w:r>
        <w:rPr>
          <w:rFonts w:ascii="Arial" w:hAnsi="Arial" w:eastAsia="Arial" w:cs="Arial"/>
          <w:sz w:val="21"/>
        </w:rPr>
        <w:t>Visitors, contractors and external activity providers do not automatically form part of the staffing ratio and are managed under the Visitors Policy and safeguarding arrangements.</w:t>
      </w:r>
    </w:p>
    <w:p>
      <w:pPr>
        <w:spacing w:before="180" w:after="80"/>
        <w:keepNext/>
        <w:pBdr>
          <w:bottom w:val="single" w:sz="18" w:space="2" w:color="FFD84D"/>
        </w:pBdr>
      </w:pPr>
      <w:r>
        <w:rPr>
          <w:rFonts w:ascii="Arial" w:hAnsi="Arial" w:eastAsia="Arial" w:cs="Arial"/>
          <w:b/>
          <w:color w:val="11152F"/>
          <w:sz w:val="25"/>
        </w:rPr>
        <w:t>6. Premises and facilities</w:t>
      </w:r>
    </w:p>
    <w:p>
      <w:pPr>
        <w:spacing w:after="80" w:line="252" w:lineRule="auto"/>
      </w:pPr>
      <w:r>
        <w:rPr>
          <w:rFonts w:ascii="Arial" w:hAnsi="Arial" w:eastAsia="Arial" w:cs="Arial"/>
          <w:sz w:val="21"/>
        </w:rPr>
        <w:t>The Club operates from The Dell Primary School and has access, subject to the school’s premises arrangements, to the main hall, classrooms/learning areas, kitchen/dining facilities, toilets, playgrounds and playing field. The environment is risk assessed and checked before use.</w:t>
      </w:r>
    </w:p>
    <w:p>
      <w:pPr>
        <w:pStyle w:val="ListBullet"/>
        <w:spacing w:after="40"/>
      </w:pPr>
      <w:r>
        <w:rPr>
          <w:rFonts w:ascii="Arial" w:hAnsi="Arial" w:eastAsia="Arial" w:cs="Arial"/>
          <w:sz w:val="21"/>
        </w:rPr>
        <w:t>large indoor areas for active and group play</w:t>
      </w:r>
    </w:p>
    <w:p>
      <w:pPr>
        <w:pStyle w:val="ListBullet"/>
        <w:spacing w:after="40"/>
      </w:pPr>
      <w:r>
        <w:rPr>
          <w:rFonts w:ascii="Arial" w:hAnsi="Arial" w:eastAsia="Arial" w:cs="Arial"/>
          <w:sz w:val="21"/>
        </w:rPr>
        <w:t>quieter spaces for relaxation, regulation, reading or small-group activity</w:t>
      </w:r>
    </w:p>
    <w:p>
      <w:pPr>
        <w:pStyle w:val="ListBullet"/>
        <w:spacing w:after="40"/>
      </w:pPr>
      <w:r>
        <w:rPr>
          <w:rFonts w:ascii="Arial" w:hAnsi="Arial" w:eastAsia="Arial" w:cs="Arial"/>
          <w:sz w:val="21"/>
        </w:rPr>
        <w:t>age-appropriate areas for younger children</w:t>
      </w:r>
    </w:p>
    <w:p>
      <w:pPr>
        <w:pStyle w:val="ListBullet"/>
        <w:spacing w:after="40"/>
      </w:pPr>
      <w:r>
        <w:rPr>
          <w:rFonts w:ascii="Arial" w:hAnsi="Arial" w:eastAsia="Arial" w:cs="Arial"/>
          <w:sz w:val="21"/>
        </w:rPr>
        <w:t>food preparation and dining facilities</w:t>
      </w:r>
    </w:p>
    <w:p>
      <w:pPr>
        <w:pStyle w:val="ListBullet"/>
        <w:spacing w:after="40"/>
      </w:pPr>
      <w:r>
        <w:rPr>
          <w:rFonts w:ascii="Arial" w:hAnsi="Arial" w:eastAsia="Arial" w:cs="Arial"/>
          <w:sz w:val="21"/>
        </w:rPr>
        <w:t>toilets and personal-care facilities</w:t>
      </w:r>
    </w:p>
    <w:p>
      <w:pPr>
        <w:pStyle w:val="ListBullet"/>
        <w:spacing w:after="40"/>
      </w:pPr>
      <w:r>
        <w:rPr>
          <w:rFonts w:ascii="Arial" w:hAnsi="Arial" w:eastAsia="Arial" w:cs="Arial"/>
          <w:sz w:val="21"/>
        </w:rPr>
        <w:t>first-aid facilities</w:t>
      </w:r>
    </w:p>
    <w:p>
      <w:pPr>
        <w:pStyle w:val="ListBullet"/>
        <w:spacing w:after="40"/>
      </w:pPr>
      <w:r>
        <w:rPr>
          <w:rFonts w:ascii="Arial" w:hAnsi="Arial" w:eastAsia="Arial" w:cs="Arial"/>
          <w:sz w:val="21"/>
        </w:rPr>
        <w:t>secure storage and staff/administrative space</w:t>
      </w:r>
    </w:p>
    <w:p>
      <w:pPr>
        <w:pStyle w:val="ListBullet"/>
        <w:spacing w:after="40"/>
      </w:pPr>
      <w:r>
        <w:rPr>
          <w:rFonts w:ascii="Arial" w:hAnsi="Arial" w:eastAsia="Arial" w:cs="Arial"/>
          <w:sz w:val="21"/>
        </w:rPr>
        <w:t>outdoor playground and field space</w:t>
      </w:r>
    </w:p>
    <w:p>
      <w:pPr>
        <w:spacing w:after="80" w:line="252" w:lineRule="auto"/>
      </w:pPr>
      <w:r>
        <w:rPr>
          <w:rFonts w:ascii="Arial" w:hAnsi="Arial" w:eastAsia="Arial" w:cs="Arial"/>
          <w:sz w:val="21"/>
        </w:rPr>
        <w:t>Children aged 3-4 are provided with a calm, age-appropriate base and opportunities to join the wider setting in a planned way that reflects their confidence, interests and individual needs.</w:t>
      </w:r>
    </w:p>
    <w:p>
      <w:pPr>
        <w:spacing w:after="80" w:line="252" w:lineRule="auto"/>
      </w:pPr>
      <w:r>
        <w:rPr>
          <w:rFonts w:ascii="Arial" w:hAnsi="Arial" w:eastAsia="Arial" w:cs="Arial"/>
          <w:sz w:val="21"/>
        </w:rPr>
        <w:t>No pets or other animals are routinely kept by The Lil Rascals on the premises. Visiting animals may be used for planned activities only following appropriate risk assessment, hygiene controls and consideration of allergies, phobias and individual needs.</w:t>
      </w:r>
    </w:p>
    <w:p>
      <w:pPr>
        <w:spacing w:before="180" w:after="80"/>
        <w:keepNext/>
        <w:pBdr>
          <w:bottom w:val="single" w:sz="18" w:space="2" w:color="FFD84D"/>
        </w:pBdr>
      </w:pPr>
      <w:r>
        <w:rPr>
          <w:rFonts w:ascii="Arial" w:hAnsi="Arial" w:eastAsia="Arial" w:cs="Arial"/>
          <w:b/>
          <w:color w:val="11152F"/>
          <w:sz w:val="25"/>
        </w:rPr>
        <w:t>7. Services and care arrangements</w:t>
      </w:r>
    </w:p>
    <w:p>
      <w:pPr>
        <w:spacing w:after="80" w:line="252" w:lineRule="auto"/>
      </w:pPr>
      <w:r>
        <w:rPr>
          <w:rFonts w:ascii="Arial" w:hAnsi="Arial" w:eastAsia="Arial" w:cs="Arial"/>
          <w:sz w:val="21"/>
        </w:rPr>
        <w:t>Children are received from parents/carers at the designated entrance and attendance is recorded on the electronic register. Responsibility transfers to The Lil Rascals when the child has been formally handed over and signed in, and transfers back when the child is signed out to an authorised collector.</w:t>
      </w:r>
    </w:p>
    <w:p>
      <w:pPr>
        <w:spacing w:after="80" w:line="252" w:lineRule="auto"/>
      </w:pPr>
      <w:r>
        <w:rPr>
          <w:rFonts w:ascii="Arial" w:hAnsi="Arial" w:eastAsia="Arial" w:cs="Arial"/>
          <w:sz w:val="21"/>
        </w:rPr>
        <w:t>Children are only released to authorised collectors in accordance with registration information and our Arrival, Collection and Uncollected Child procedures. Safeguarding concerns take priority over normal collection arrangements.</w:t>
      </w:r>
    </w:p>
    <w:p>
      <w:pPr>
        <w:spacing w:after="80" w:line="252" w:lineRule="auto"/>
      </w:pPr>
      <w:r>
        <w:rPr>
          <w:rFonts w:ascii="Arial" w:hAnsi="Arial" w:eastAsia="Arial" w:cs="Arial"/>
          <w:sz w:val="21"/>
        </w:rPr>
        <w:t>Drinking water is freely available. Families normally provide a packed lunch with an ice pack. Where the Club provides breakfast, snacks or a light evening meal, dietary, allergy and cultural requirements are followed in accordance with the Food and Drink and Allergy policies.</w:t>
      </w:r>
    </w:p>
    <w:p>
      <w:pPr>
        <w:spacing w:after="80" w:line="252" w:lineRule="auto"/>
      </w:pPr>
      <w:r>
        <w:rPr>
          <w:rFonts w:ascii="Arial" w:hAnsi="Arial" w:eastAsia="Arial" w:cs="Arial"/>
          <w:sz w:val="21"/>
        </w:rPr>
        <w:t>Medication is managed under the Medication Policy. At The Dell, medication is stored securely in the staff room away from children, while remaining appropriately accessible to authorised staff, with emergency medication arrangements determined by the child’s individual plan.</w:t>
      </w:r>
    </w:p>
    <w:p>
      <w:pPr>
        <w:spacing w:before="180" w:after="80"/>
        <w:keepNext/>
        <w:pBdr>
          <w:bottom w:val="single" w:sz="18" w:space="2" w:color="FFD84D"/>
        </w:pBdr>
      </w:pPr>
      <w:r>
        <w:rPr>
          <w:rFonts w:ascii="Arial" w:hAnsi="Arial" w:eastAsia="Arial" w:cs="Arial"/>
          <w:b/>
          <w:color w:val="11152F"/>
          <w:sz w:val="25"/>
        </w:rPr>
        <w:t>8. Activities, play and children’s voice</w:t>
      </w:r>
    </w:p>
    <w:p>
      <w:pPr>
        <w:spacing w:after="80" w:line="252" w:lineRule="auto"/>
      </w:pPr>
      <w:r>
        <w:rPr>
          <w:rFonts w:ascii="Arial" w:hAnsi="Arial" w:eastAsia="Arial" w:cs="Arial"/>
          <w:sz w:val="21"/>
        </w:rPr>
        <w:t>Children have access to varied, age-appropriate and inclusive play opportunities. These can include:</w:t>
      </w:r>
    </w:p>
    <w:p>
      <w:pPr>
        <w:pStyle w:val="ListBullet"/>
        <w:spacing w:after="40"/>
      </w:pPr>
      <w:r>
        <w:rPr>
          <w:rFonts w:ascii="Arial" w:hAnsi="Arial" w:eastAsia="Arial" w:cs="Arial"/>
          <w:sz w:val="21"/>
        </w:rPr>
        <w:t>sports and physical play</w:t>
      </w:r>
    </w:p>
    <w:p>
      <w:pPr>
        <w:pStyle w:val="ListBullet"/>
        <w:spacing w:after="40"/>
      </w:pPr>
      <w:r>
        <w:rPr>
          <w:rFonts w:ascii="Arial" w:hAnsi="Arial" w:eastAsia="Arial" w:cs="Arial"/>
          <w:sz w:val="21"/>
        </w:rPr>
        <w:t>arts, crafts and creative activities</w:t>
      </w:r>
    </w:p>
    <w:p>
      <w:pPr>
        <w:pStyle w:val="ListBullet"/>
        <w:spacing w:after="40"/>
      </w:pPr>
      <w:r>
        <w:rPr>
          <w:rFonts w:ascii="Arial" w:hAnsi="Arial" w:eastAsia="Arial" w:cs="Arial"/>
          <w:sz w:val="21"/>
        </w:rPr>
        <w:t>construction and loose-parts play</w:t>
      </w:r>
    </w:p>
    <w:p>
      <w:pPr>
        <w:pStyle w:val="ListBullet"/>
        <w:spacing w:after="40"/>
      </w:pPr>
      <w:r>
        <w:rPr>
          <w:rFonts w:ascii="Arial" w:hAnsi="Arial" w:eastAsia="Arial" w:cs="Arial"/>
          <w:sz w:val="21"/>
        </w:rPr>
        <w:t>role play and imaginative play</w:t>
      </w:r>
    </w:p>
    <w:p>
      <w:pPr>
        <w:pStyle w:val="ListBullet"/>
        <w:spacing w:after="40"/>
      </w:pPr>
      <w:r>
        <w:rPr>
          <w:rFonts w:ascii="Arial" w:hAnsi="Arial" w:eastAsia="Arial" w:cs="Arial"/>
          <w:sz w:val="21"/>
        </w:rPr>
        <w:t>board games, puzzles and books</w:t>
      </w:r>
    </w:p>
    <w:p>
      <w:pPr>
        <w:pStyle w:val="ListBullet"/>
        <w:spacing w:after="40"/>
      </w:pPr>
      <w:r>
        <w:rPr>
          <w:rFonts w:ascii="Arial" w:hAnsi="Arial" w:eastAsia="Arial" w:cs="Arial"/>
          <w:sz w:val="21"/>
        </w:rPr>
        <w:t>outdoor play and exploration</w:t>
      </w:r>
    </w:p>
    <w:p>
      <w:pPr>
        <w:pStyle w:val="ListBullet"/>
        <w:spacing w:after="40"/>
      </w:pPr>
      <w:r>
        <w:rPr>
          <w:rFonts w:ascii="Arial" w:hAnsi="Arial" w:eastAsia="Arial" w:cs="Arial"/>
          <w:sz w:val="21"/>
        </w:rPr>
        <w:t>music, movement and group games</w:t>
      </w:r>
    </w:p>
    <w:p>
      <w:pPr>
        <w:pStyle w:val="ListBullet"/>
        <w:spacing w:after="40"/>
      </w:pPr>
      <w:r>
        <w:rPr>
          <w:rFonts w:ascii="Arial" w:hAnsi="Arial" w:eastAsia="Arial" w:cs="Arial"/>
          <w:sz w:val="21"/>
        </w:rPr>
        <w:t>occasional visitors, special activities and trips where appropriately planned and risk assessed</w:t>
      </w:r>
    </w:p>
    <w:p>
      <w:pPr>
        <w:spacing w:after="80" w:line="252" w:lineRule="auto"/>
      </w:pPr>
      <w:r>
        <w:rPr>
          <w:rFonts w:ascii="Arial" w:hAnsi="Arial" w:eastAsia="Arial" w:cs="Arial"/>
          <w:sz w:val="21"/>
        </w:rPr>
        <w:t>Participation is encouraged but not forced. Children can choose between activities and have opportunities for free play. Staff actively seek children’s views about activities, resources, routines and the quality of the service, using communication approaches appropriate to the individual child.</w:t>
      </w:r>
    </w:p>
    <w:p>
      <w:pPr>
        <w:spacing w:before="180" w:after="80"/>
        <w:keepNext/>
        <w:pBdr>
          <w:bottom w:val="single" w:sz="18" w:space="2" w:color="FFD84D"/>
        </w:pBdr>
      </w:pPr>
      <w:r>
        <w:rPr>
          <w:rFonts w:ascii="Arial" w:hAnsi="Arial" w:eastAsia="Arial" w:cs="Arial"/>
          <w:b/>
          <w:color w:val="11152F"/>
          <w:sz w:val="25"/>
        </w:rPr>
        <w:t>9. Language, identity and culture</w:t>
      </w:r>
    </w:p>
    <w:p>
      <w:pPr>
        <w:spacing w:after="80" w:line="252" w:lineRule="auto"/>
      </w:pPr>
      <w:r>
        <w:rPr>
          <w:rFonts w:ascii="Arial" w:hAnsi="Arial" w:eastAsia="Arial" w:cs="Arial"/>
          <w:sz w:val="21"/>
        </w:rPr>
        <w:t>English is the main operational language. Welsh is valued and incorporated through greetings, signs, routines, resources and activities where appropriate. We identify children’s home languages and communication preferences and seek practical ways to support them.</w:t>
      </w:r>
    </w:p>
    <w:p>
      <w:pPr>
        <w:spacing w:after="80" w:line="252" w:lineRule="auto"/>
      </w:pPr>
      <w:r>
        <w:rPr>
          <w:rFonts w:ascii="Arial" w:hAnsi="Arial" w:eastAsia="Arial" w:cs="Arial"/>
          <w:sz w:val="21"/>
        </w:rPr>
        <w:t>Children’s cultural, racial, religious, family and gender identities are respected. We promote anti-discriminatory and anti-racist practice and challenge prejudice, bullying and exclusion.</w:t>
      </w:r>
    </w:p>
    <w:p>
      <w:pPr>
        <w:spacing w:before="180" w:after="80"/>
        <w:keepNext/>
        <w:pBdr>
          <w:bottom w:val="single" w:sz="18" w:space="2" w:color="FFD84D"/>
        </w:pBdr>
      </w:pPr>
      <w:r>
        <w:rPr>
          <w:rFonts w:ascii="Arial" w:hAnsi="Arial" w:eastAsia="Arial" w:cs="Arial"/>
          <w:b/>
          <w:color w:val="11152F"/>
          <w:sz w:val="25"/>
        </w:rPr>
        <w:t>10. Equality, inclusion and our ALN commitment</w:t>
      </w:r>
    </w:p>
    <w:tbl>
      <w:tblPr>
        <w:tblW w:type="auto" w:w="0"/>
        <w:jc w:val="center"/>
        <w:tblLayout w:type="fixed"/>
        <w:tblLook w:firstColumn="1" w:firstRow="1" w:lastColumn="0" w:lastRow="0" w:noHBand="0" w:noVBand="1" w:val="04A0"/>
      </w:tblPr>
      <w:tblGrid>
        <w:gridCol w:w="9936"/>
      </w:tblGrid>
      <w:tr>
        <w:tc>
          <w:tcPr>
            <w:tcW w:type="dxa" w:w="10512"/>
            <w:shd w:fill="EAF3E5"/>
            <w:tcMar>
              <w:top w:w="110" w:type="dxa"/>
              <w:start w:w="130" w:type="dxa"/>
              <w:bottom w:w="110" w:type="dxa"/>
              <w:end w:w="130" w:type="dxa"/>
            </w:tcMar>
          </w:tcPr>
          <w:p>
            <w:pPr>
              <w:spacing w:after="40"/>
            </w:pPr>
            <w:r>
              <w:rPr>
                <w:rFonts w:ascii="Arial" w:hAnsi="Arial" w:eastAsia="Arial" w:cs="Arial"/>
                <w:b/>
                <w:color w:val="11152F"/>
                <w:sz w:val="21"/>
              </w:rPr>
              <w:t>Our inclusion commitment</w:t>
            </w:r>
          </w:p>
          <w:p>
            <w:pPr>
              <w:spacing w:after="0"/>
            </w:pPr>
            <w:r>
              <w:rPr>
                <w:rFonts w:ascii="Arial" w:hAnsi="Arial" w:eastAsia="Arial" w:cs="Arial"/>
                <w:sz w:val="21"/>
              </w:rPr>
              <w:t>Every child should be able to say: “I am welcome here. People listen to me. They notice what helps me join in, and they change things when they can so I can play, belong and thrive.”</w:t>
            </w:r>
          </w:p>
        </w:tc>
      </w:tr>
    </w:tbl>
    <w:p>
      <w:pPr>
        <w:spacing w:after="80" w:line="252" w:lineRule="auto"/>
      </w:pPr>
      <w:r>
        <w:rPr>
          <w:rFonts w:ascii="Arial" w:hAnsi="Arial" w:eastAsia="Arial" w:cs="Arial"/>
          <w:sz w:val="21"/>
        </w:rPr>
        <w:t>Our approach is based on the principle that barriers often arise from environments, systems and attitudes rather than from the child. We therefore focus on what we can change or adapt to support participation.</w:t>
      </w:r>
    </w:p>
    <w:p>
      <w:pPr>
        <w:pStyle w:val="ListBullet"/>
        <w:spacing w:after="40"/>
      </w:pPr>
      <w:r>
        <w:rPr>
          <w:rFonts w:ascii="Arial" w:hAnsi="Arial" w:eastAsia="Arial" w:cs="Arial"/>
          <w:sz w:val="21"/>
        </w:rPr>
        <w:t>We listen to the child and family and recognise parents/carers as important partners in understanding the child.</w:t>
      </w:r>
    </w:p>
    <w:p>
      <w:pPr>
        <w:pStyle w:val="ListBullet"/>
        <w:spacing w:after="40"/>
      </w:pPr>
      <w:r>
        <w:rPr>
          <w:rFonts w:ascii="Arial" w:hAnsi="Arial" w:eastAsia="Arial" w:cs="Arial"/>
          <w:sz w:val="21"/>
        </w:rPr>
        <w:t>We identify strengths as well as support needs and avoid defining children only by a diagnosis or difficulty.</w:t>
      </w:r>
    </w:p>
    <w:p>
      <w:pPr>
        <w:pStyle w:val="ListBullet"/>
        <w:spacing w:after="40"/>
      </w:pPr>
      <w:r>
        <w:rPr>
          <w:rFonts w:ascii="Arial" w:hAnsi="Arial" w:eastAsia="Arial" w:cs="Arial"/>
          <w:sz w:val="21"/>
        </w:rPr>
        <w:t>We use individual support or care plans where appropriate and share relevant information with staff on a need-to-know basis.</w:t>
      </w:r>
    </w:p>
    <w:p>
      <w:pPr>
        <w:pStyle w:val="ListBullet"/>
        <w:spacing w:after="40"/>
      </w:pPr>
      <w:r>
        <w:rPr>
          <w:rFonts w:ascii="Arial" w:hAnsi="Arial" w:eastAsia="Arial" w:cs="Arial"/>
          <w:sz w:val="21"/>
        </w:rPr>
        <w:t>We provide reasonable adjustments and inclusive resources and consider sensory, communication, mobility, medical and emotional needs.</w:t>
      </w:r>
    </w:p>
    <w:p>
      <w:pPr>
        <w:pStyle w:val="ListBullet"/>
        <w:spacing w:after="40"/>
      </w:pPr>
      <w:r>
        <w:rPr>
          <w:rFonts w:ascii="Arial" w:hAnsi="Arial" w:eastAsia="Arial" w:cs="Arial"/>
          <w:sz w:val="21"/>
        </w:rPr>
        <w:t>We plan transitions carefully, including visits, photographs/visual information, familiar adults, buddying or shorter introductory sessions where helpful.</w:t>
      </w:r>
    </w:p>
    <w:p>
      <w:pPr>
        <w:pStyle w:val="ListBullet"/>
        <w:spacing w:after="40"/>
      </w:pPr>
      <w:r>
        <w:rPr>
          <w:rFonts w:ascii="Arial" w:hAnsi="Arial" w:eastAsia="Arial" w:cs="Arial"/>
          <w:sz w:val="21"/>
        </w:rPr>
        <w:t>We seek additional advice or work with relevant professionals with parental consent where appropriate.</w:t>
      </w:r>
    </w:p>
    <w:p>
      <w:pPr>
        <w:pStyle w:val="ListBullet"/>
        <w:spacing w:after="40"/>
      </w:pPr>
      <w:r>
        <w:rPr>
          <w:rFonts w:ascii="Arial" w:hAnsi="Arial" w:eastAsia="Arial" w:cs="Arial"/>
          <w:sz w:val="21"/>
        </w:rPr>
        <w:t>We use additional staffing flexibly where available and where assessment identifies a need.</w:t>
      </w:r>
    </w:p>
    <w:p>
      <w:pPr>
        <w:pStyle w:val="ListBullet"/>
        <w:spacing w:after="40"/>
      </w:pPr>
      <w:r>
        <w:rPr>
          <w:rFonts w:ascii="Arial" w:hAnsi="Arial" w:eastAsia="Arial" w:cs="Arial"/>
          <w:sz w:val="21"/>
        </w:rPr>
        <w:t>We review arrangements when needs change, after incidents, or when the child/family tells us something is not working.</w:t>
      </w:r>
    </w:p>
    <w:p>
      <w:pPr>
        <w:pStyle w:val="ListBullet"/>
        <w:spacing w:after="40"/>
      </w:pPr>
      <w:r>
        <w:rPr>
          <w:rFonts w:ascii="Arial" w:hAnsi="Arial" w:eastAsia="Arial" w:cs="Arial"/>
          <w:sz w:val="21"/>
        </w:rPr>
        <w:t>We aim for children with ALN to access the same meaningful choices, friendships, play opportunities and special events as their peers wherever reasonably possible.</w:t>
      </w:r>
    </w:p>
    <w:p>
      <w:pPr>
        <w:spacing w:after="80" w:line="252" w:lineRule="auto"/>
      </w:pPr>
      <w:r>
        <w:rPr>
          <w:rFonts w:ascii="Arial" w:hAnsi="Arial" w:eastAsia="Arial" w:cs="Arial"/>
          <w:sz w:val="21"/>
        </w:rPr>
        <w:t>The Inclusion/ALN Lead (INCO) supports staff and families with inclusive practice, planning and liaison. Inclusion remains the responsibility of the whole team and is not delegated to one person.</w:t>
      </w:r>
    </w:p>
    <w:p>
      <w:pPr>
        <w:spacing w:before="180" w:after="80"/>
        <w:keepNext/>
        <w:pBdr>
          <w:bottom w:val="single" w:sz="18" w:space="2" w:color="FFD84D"/>
        </w:pBdr>
      </w:pPr>
      <w:r>
        <w:rPr>
          <w:rFonts w:ascii="Arial" w:hAnsi="Arial" w:eastAsia="Arial" w:cs="Arial"/>
          <w:b/>
          <w:color w:val="11152F"/>
          <w:sz w:val="25"/>
        </w:rPr>
        <w:t>11. Typical routine</w:t>
      </w:r>
    </w:p>
    <w:tbl>
      <w:tblPr>
        <w:tblW w:type="auto" w:w="0"/>
        <w:jc w:val="center"/>
        <w:tblLayout w:type="fixed"/>
        <w:tblLook w:firstColumn="1" w:firstRow="1" w:lastColumn="0" w:lastRow="0" w:noHBand="0" w:noVBand="1" w:val="04A0"/>
      </w:tblPr>
      <w:tblGrid>
        <w:gridCol w:w="5256"/>
        <w:gridCol w:w="5256"/>
      </w:tblGrid>
      <w:tr>
        <w:tc>
          <w:tcPr>
            <w:tcW w:type="dxa" w:w="1872"/>
            <w:shd w:fill="11152F"/>
            <w:tcMar>
              <w:top w:w="90" w:type="dxa"/>
              <w:start w:w="90" w:type="dxa"/>
              <w:bottom w:w="90" w:type="dxa"/>
              <w:end w:w="90" w:type="dxa"/>
            </w:tcMar>
          </w:tcPr>
          <w:p>
            <w:pPr>
              <w:jc w:val="center"/>
            </w:pPr>
            <w:r>
              <w:rPr>
                <w:rFonts w:ascii="Arial" w:hAnsi="Arial" w:eastAsia="Arial" w:cs="Arial"/>
                <w:b/>
                <w:color w:val="FFFFFF"/>
                <w:sz w:val="21"/>
              </w:rPr>
              <w:t>Time</w:t>
            </w:r>
          </w:p>
        </w:tc>
        <w:tc>
          <w:tcPr>
            <w:tcW w:type="dxa" w:w="8064"/>
            <w:shd w:fill="11152F"/>
            <w:tcMar>
              <w:top w:w="90" w:type="dxa"/>
              <w:start w:w="90" w:type="dxa"/>
              <w:bottom w:w="90" w:type="dxa"/>
              <w:end w:w="90" w:type="dxa"/>
            </w:tcMar>
          </w:tcPr>
          <w:p>
            <w:pPr>
              <w:jc w:val="center"/>
            </w:pPr>
            <w:r>
              <w:rPr>
                <w:rFonts w:ascii="Arial" w:hAnsi="Arial" w:eastAsia="Arial" w:cs="Arial"/>
                <w:b/>
                <w:color w:val="FFFFFF"/>
                <w:sz w:val="21"/>
              </w:rPr>
              <w:t>Typical provision</w:t>
            </w:r>
          </w:p>
        </w:tc>
      </w:tr>
      <w:tr>
        <w:trPr>
          <w:cantSplit/>
        </w:trPr>
        <w:tc>
          <w:tcPr>
            <w:tcW w:type="dxa" w:w="5256"/>
            <w:tcMar>
              <w:top w:w="90" w:type="dxa"/>
              <w:start w:w="90" w:type="dxa"/>
              <w:bottom w:w="90" w:type="dxa"/>
              <w:end w:w="90" w:type="dxa"/>
            </w:tcMar>
            <w:shd w:fill="F4F6FA"/>
          </w:tcPr>
          <w:p>
            <w:r>
              <w:rPr>
                <w:rFonts w:ascii="Arial" w:hAnsi="Arial" w:eastAsia="Arial" w:cs="Arial"/>
                <w:b/>
                <w:color w:val="11152F"/>
                <w:sz w:val="21"/>
              </w:rPr>
              <w:t>08:00-09:00</w:t>
            </w:r>
          </w:p>
        </w:tc>
        <w:tc>
          <w:tcPr>
            <w:tcW w:type="dxa" w:w="5256"/>
            <w:tcMar>
              <w:top w:w="90" w:type="dxa"/>
              <w:start w:w="90" w:type="dxa"/>
              <w:bottom w:w="90" w:type="dxa"/>
              <w:end w:w="90" w:type="dxa"/>
            </w:tcMar>
          </w:tcPr>
          <w:p>
            <w:r>
              <w:rPr>
                <w:rFonts w:ascii="Arial" w:hAnsi="Arial" w:eastAsia="Arial" w:cs="Arial"/>
                <w:sz w:val="21"/>
              </w:rPr>
              <w:t>Arrival/breakfast session, registration and free play.</w:t>
            </w:r>
          </w:p>
        </w:tc>
      </w:tr>
      <w:tr>
        <w:trPr>
          <w:cantSplit/>
        </w:trPr>
        <w:tc>
          <w:tcPr>
            <w:tcW w:type="dxa" w:w="5256"/>
            <w:tcMar>
              <w:top w:w="90" w:type="dxa"/>
              <w:start w:w="90" w:type="dxa"/>
              <w:bottom w:w="90" w:type="dxa"/>
              <w:end w:w="90" w:type="dxa"/>
            </w:tcMar>
            <w:shd w:fill="F4F6FA"/>
          </w:tcPr>
          <w:p>
            <w:r>
              <w:rPr>
                <w:rFonts w:ascii="Arial" w:hAnsi="Arial" w:eastAsia="Arial" w:cs="Arial"/>
                <w:b/>
                <w:color w:val="11152F"/>
                <w:sz w:val="21"/>
              </w:rPr>
              <w:t>09:00-10:30</w:t>
            </w:r>
          </w:p>
        </w:tc>
        <w:tc>
          <w:tcPr>
            <w:tcW w:type="dxa" w:w="5256"/>
            <w:tcMar>
              <w:top w:w="90" w:type="dxa"/>
              <w:start w:w="90" w:type="dxa"/>
              <w:bottom w:w="90" w:type="dxa"/>
              <w:end w:w="90" w:type="dxa"/>
            </w:tcMar>
          </w:tcPr>
          <w:p>
            <w:r>
              <w:rPr>
                <w:rFonts w:ascii="Arial" w:hAnsi="Arial" w:eastAsia="Arial" w:cs="Arial"/>
                <w:sz w:val="21"/>
              </w:rPr>
              <w:t>Main-session arrivals, free play and optional planned activities.</w:t>
            </w:r>
          </w:p>
        </w:tc>
      </w:tr>
      <w:tr>
        <w:trPr>
          <w:cantSplit/>
        </w:trPr>
        <w:tc>
          <w:tcPr>
            <w:tcW w:type="dxa" w:w="5256"/>
            <w:tcMar>
              <w:top w:w="90" w:type="dxa"/>
              <w:start w:w="90" w:type="dxa"/>
              <w:bottom w:w="90" w:type="dxa"/>
              <w:end w:w="90" w:type="dxa"/>
            </w:tcMar>
            <w:shd w:fill="F4F6FA"/>
          </w:tcPr>
          <w:p>
            <w:r>
              <w:rPr>
                <w:rFonts w:ascii="Arial" w:hAnsi="Arial" w:eastAsia="Arial" w:cs="Arial"/>
                <w:b/>
                <w:color w:val="11152F"/>
                <w:sz w:val="21"/>
              </w:rPr>
              <w:t>10:30-11:00</w:t>
            </w:r>
          </w:p>
        </w:tc>
        <w:tc>
          <w:tcPr>
            <w:tcW w:type="dxa" w:w="5256"/>
            <w:tcMar>
              <w:top w:w="90" w:type="dxa"/>
              <w:start w:w="90" w:type="dxa"/>
              <w:bottom w:w="90" w:type="dxa"/>
              <w:end w:w="90" w:type="dxa"/>
            </w:tcMar>
          </w:tcPr>
          <w:p>
            <w:r>
              <w:rPr>
                <w:rFonts w:ascii="Arial" w:hAnsi="Arial" w:eastAsia="Arial" w:cs="Arial"/>
                <w:sz w:val="21"/>
              </w:rPr>
              <w:t>Snack/drink opportunity and transition between activities.</w:t>
            </w:r>
          </w:p>
        </w:tc>
      </w:tr>
      <w:tr>
        <w:trPr>
          <w:cantSplit/>
        </w:trPr>
        <w:tc>
          <w:tcPr>
            <w:tcW w:type="dxa" w:w="5256"/>
            <w:tcMar>
              <w:top w:w="90" w:type="dxa"/>
              <w:start w:w="90" w:type="dxa"/>
              <w:bottom w:w="90" w:type="dxa"/>
              <w:end w:w="90" w:type="dxa"/>
            </w:tcMar>
            <w:shd w:fill="F4F6FA"/>
          </w:tcPr>
          <w:p>
            <w:r>
              <w:rPr>
                <w:rFonts w:ascii="Arial" w:hAnsi="Arial" w:eastAsia="Arial" w:cs="Arial"/>
                <w:b/>
                <w:color w:val="11152F"/>
                <w:sz w:val="21"/>
              </w:rPr>
              <w:t>11:00-12:30</w:t>
            </w:r>
          </w:p>
        </w:tc>
        <w:tc>
          <w:tcPr>
            <w:tcW w:type="dxa" w:w="5256"/>
            <w:tcMar>
              <w:top w:w="90" w:type="dxa"/>
              <w:start w:w="90" w:type="dxa"/>
              <w:bottom w:w="90" w:type="dxa"/>
              <w:end w:w="90" w:type="dxa"/>
            </w:tcMar>
          </w:tcPr>
          <w:p>
            <w:r>
              <w:rPr>
                <w:rFonts w:ascii="Arial" w:hAnsi="Arial" w:eastAsia="Arial" w:cs="Arial"/>
                <w:sz w:val="21"/>
              </w:rPr>
              <w:t>Indoor/outdoor play, creative, physical and child-led opportunities.</w:t>
            </w:r>
          </w:p>
        </w:tc>
      </w:tr>
      <w:tr>
        <w:trPr>
          <w:cantSplit/>
        </w:trPr>
        <w:tc>
          <w:tcPr>
            <w:tcW w:type="dxa" w:w="5256"/>
            <w:tcMar>
              <w:top w:w="90" w:type="dxa"/>
              <w:start w:w="90" w:type="dxa"/>
              <w:bottom w:w="90" w:type="dxa"/>
              <w:end w:w="90" w:type="dxa"/>
            </w:tcMar>
            <w:shd w:fill="F4F6FA"/>
          </w:tcPr>
          <w:p>
            <w:r>
              <w:rPr>
                <w:rFonts w:ascii="Arial" w:hAnsi="Arial" w:eastAsia="Arial" w:cs="Arial"/>
                <w:b/>
                <w:color w:val="11152F"/>
                <w:sz w:val="21"/>
              </w:rPr>
              <w:t>12:30-13:00</w:t>
            </w:r>
          </w:p>
        </w:tc>
        <w:tc>
          <w:tcPr>
            <w:tcW w:type="dxa" w:w="5256"/>
            <w:tcMar>
              <w:top w:w="90" w:type="dxa"/>
              <w:start w:w="90" w:type="dxa"/>
              <w:bottom w:w="90" w:type="dxa"/>
              <w:end w:w="90" w:type="dxa"/>
            </w:tcMar>
          </w:tcPr>
          <w:p>
            <w:r>
              <w:rPr>
                <w:rFonts w:ascii="Arial" w:hAnsi="Arial" w:eastAsia="Arial" w:cs="Arial"/>
                <w:sz w:val="21"/>
              </w:rPr>
              <w:t>Packed lunch.</w:t>
            </w:r>
          </w:p>
        </w:tc>
      </w:tr>
      <w:tr>
        <w:trPr>
          <w:cantSplit/>
        </w:trPr>
        <w:tc>
          <w:tcPr>
            <w:tcW w:type="dxa" w:w="5256"/>
            <w:tcMar>
              <w:top w:w="90" w:type="dxa"/>
              <w:start w:w="90" w:type="dxa"/>
              <w:bottom w:w="90" w:type="dxa"/>
              <w:end w:w="90" w:type="dxa"/>
            </w:tcMar>
            <w:shd w:fill="F4F6FA"/>
          </w:tcPr>
          <w:p>
            <w:r>
              <w:rPr>
                <w:rFonts w:ascii="Arial" w:hAnsi="Arial" w:eastAsia="Arial" w:cs="Arial"/>
                <w:b/>
                <w:color w:val="11152F"/>
                <w:sz w:val="21"/>
              </w:rPr>
              <w:t>13:00-16:00</w:t>
            </w:r>
          </w:p>
        </w:tc>
        <w:tc>
          <w:tcPr>
            <w:tcW w:type="dxa" w:w="5256"/>
            <w:tcMar>
              <w:top w:w="90" w:type="dxa"/>
              <w:start w:w="90" w:type="dxa"/>
              <w:bottom w:w="90" w:type="dxa"/>
              <w:end w:w="90" w:type="dxa"/>
            </w:tcMar>
          </w:tcPr>
          <w:p>
            <w:r>
              <w:rPr>
                <w:rFonts w:ascii="Arial" w:hAnsi="Arial" w:eastAsia="Arial" w:cs="Arial"/>
                <w:sz w:val="21"/>
              </w:rPr>
              <w:t>Free play and optional planned activities; occasional trips or external providers where arranged.</w:t>
            </w:r>
          </w:p>
        </w:tc>
      </w:tr>
      <w:tr>
        <w:trPr>
          <w:cantSplit/>
        </w:trPr>
        <w:tc>
          <w:tcPr>
            <w:tcW w:type="dxa" w:w="5256"/>
            <w:tcMar>
              <w:top w:w="90" w:type="dxa"/>
              <w:start w:w="90" w:type="dxa"/>
              <w:bottom w:w="90" w:type="dxa"/>
              <w:end w:w="90" w:type="dxa"/>
            </w:tcMar>
            <w:shd w:fill="F4F6FA"/>
          </w:tcPr>
          <w:p>
            <w:r>
              <w:rPr>
                <w:rFonts w:ascii="Arial" w:hAnsi="Arial" w:eastAsia="Arial" w:cs="Arial"/>
                <w:b/>
                <w:color w:val="11152F"/>
                <w:sz w:val="21"/>
              </w:rPr>
              <w:t>16:00-18:00</w:t>
            </w:r>
          </w:p>
        </w:tc>
        <w:tc>
          <w:tcPr>
            <w:tcW w:type="dxa" w:w="5256"/>
            <w:tcMar>
              <w:top w:w="90" w:type="dxa"/>
              <w:start w:w="90" w:type="dxa"/>
              <w:bottom w:w="90" w:type="dxa"/>
              <w:end w:w="90" w:type="dxa"/>
            </w:tcMar>
          </w:tcPr>
          <w:p>
            <w:r>
              <w:rPr>
                <w:rFonts w:ascii="Arial" w:hAnsi="Arial" w:eastAsia="Arial" w:cs="Arial"/>
                <w:sz w:val="21"/>
              </w:rPr>
              <w:t>Evening session, light evening meal where offered, quieter/child-led play and collection.</w:t>
            </w:r>
          </w:p>
        </w:tc>
      </w:tr>
    </w:tbl>
    <w:p>
      <w:pPr>
        <w:spacing w:after="80" w:line="252" w:lineRule="auto"/>
      </w:pPr>
      <w:r>
        <w:rPr>
          <w:rFonts w:ascii="Arial" w:hAnsi="Arial" w:eastAsia="Arial" w:cs="Arial"/>
          <w:sz w:val="21"/>
        </w:rPr>
        <w:t>The routine is intentionally flexible. Children’s choices, ages, needs, weather, attendance and special events may change the pattern of the day.</w:t>
      </w:r>
    </w:p>
    <w:p>
      <w:pPr>
        <w:spacing w:before="180" w:after="80"/>
        <w:keepNext/>
        <w:pBdr>
          <w:bottom w:val="single" w:sz="18" w:space="2" w:color="FFD84D"/>
        </w:pBdr>
      </w:pPr>
      <w:r>
        <w:rPr>
          <w:rFonts w:ascii="Arial" w:hAnsi="Arial" w:eastAsia="Arial" w:cs="Arial"/>
          <w:b/>
          <w:color w:val="11152F"/>
          <w:sz w:val="25"/>
        </w:rPr>
        <w:t>12. Terms and conditions and admissions</w:t>
      </w:r>
    </w:p>
    <w:p>
      <w:pPr>
        <w:spacing w:after="80" w:line="252" w:lineRule="auto"/>
      </w:pPr>
      <w:r>
        <w:rPr>
          <w:rFonts w:ascii="Arial" w:hAnsi="Arial" w:eastAsia="Arial" w:cs="Arial"/>
          <w:sz w:val="21"/>
        </w:rPr>
        <w:t>The terms and conditions for using the service, including bookings, payments, cancellations, late collection and other arrangements, are set out in the company Terms and Conditions and related policies. Parents/carers agree to these arrangements when registering/booking.</w:t>
      </w:r>
    </w:p>
    <w:p>
      <w:pPr>
        <w:spacing w:after="80" w:line="252" w:lineRule="auto"/>
      </w:pPr>
      <w:r>
        <w:rPr>
          <w:rFonts w:ascii="Arial" w:hAnsi="Arial" w:eastAsia="Arial" w:cs="Arial"/>
          <w:sz w:val="21"/>
        </w:rPr>
        <w:t>Places are allocated in accordance with the Admissions and Equal Access Policy, subject to capacity, staffing, registration conditions and our ability to safely meet individual needs with reasonable adjustments. We do not discriminate unlawfully in admissions.</w:t>
      </w:r>
    </w:p>
    <w:p>
      <w:pPr>
        <w:spacing w:before="180" w:after="80"/>
        <w:keepNext/>
        <w:pBdr>
          <w:bottom w:val="single" w:sz="18" w:space="2" w:color="FFD84D"/>
        </w:pBdr>
      </w:pPr>
      <w:r>
        <w:rPr>
          <w:rFonts w:ascii="Arial" w:hAnsi="Arial" w:eastAsia="Arial" w:cs="Arial"/>
          <w:b/>
          <w:color w:val="11152F"/>
          <w:sz w:val="25"/>
        </w:rPr>
        <w:t>13. Policies, safeguarding and information for families</w:t>
      </w:r>
    </w:p>
    <w:p>
      <w:pPr>
        <w:spacing w:after="80" w:line="252" w:lineRule="auto"/>
      </w:pPr>
      <w:r>
        <w:rPr>
          <w:rFonts w:ascii="Arial" w:hAnsi="Arial" w:eastAsia="Arial" w:cs="Arial"/>
          <w:sz w:val="21"/>
        </w:rPr>
        <w:t>The Club maintains policies and procedures covering safeguarding, behaviour, complaints, missing/uncollected children, accidents, medication, allergy, health and safety, emergency arrangements, equality and inclusion, risk assessment, confidentiality/data protection, visitors and staff conduct. Policies are reviewed at least annually or sooner where legislation, guidance, incidents or practice changes.</w:t>
      </w:r>
    </w:p>
    <w:p>
      <w:pPr>
        <w:spacing w:after="80" w:line="252" w:lineRule="auto"/>
      </w:pPr>
      <w:r>
        <w:rPr>
          <w:rFonts w:ascii="Arial" w:hAnsi="Arial" w:eastAsia="Arial" w:cs="Arial"/>
          <w:sz w:val="21"/>
        </w:rPr>
        <w:t>Parents/carers can request copies of policies and are told how to access them. The most recent CIW inspection report can be read online through the Care Inspectorate Wales website.</w:t>
      </w:r>
    </w:p>
    <w:p>
      <w:pPr>
        <w:spacing w:before="180" w:after="80"/>
        <w:keepNext/>
        <w:pBdr>
          <w:bottom w:val="single" w:sz="18" w:space="2" w:color="FFD84D"/>
        </w:pBdr>
      </w:pPr>
      <w:r>
        <w:rPr>
          <w:rFonts w:ascii="Arial" w:hAnsi="Arial" w:eastAsia="Arial" w:cs="Arial"/>
          <w:b/>
          <w:color w:val="11152F"/>
          <w:sz w:val="25"/>
        </w:rPr>
        <w:t>14. Complaints and concerns</w:t>
      </w:r>
    </w:p>
    <w:p>
      <w:pPr>
        <w:spacing w:after="80" w:line="252" w:lineRule="auto"/>
      </w:pPr>
      <w:r>
        <w:rPr>
          <w:rFonts w:ascii="Arial" w:hAnsi="Arial" w:eastAsia="Arial" w:cs="Arial"/>
          <w:sz w:val="21"/>
        </w:rPr>
        <w:t>We welcome feedback, concerns and complaints from children and families and aim to resolve concerns promptly, fairly and sensitively. Complaints are handled under the Complaints Policy and Procedure. Safeguarding concerns are dealt with immediately under the Safeguarding Policy and Wales Safeguarding Procedures.</w:t>
      </w:r>
    </w:p>
    <w:tbl>
      <w:tblPr>
        <w:tblW w:type="auto" w:w="0"/>
        <w:jc w:val="center"/>
        <w:tblLayout w:type="fixed"/>
        <w:tblLook w:firstColumn="1" w:firstRow="1" w:lastColumn="0" w:lastRow="0" w:noHBand="0" w:noVBand="1" w:val="04A0"/>
      </w:tblPr>
      <w:tblGrid>
        <w:gridCol w:w="5256"/>
        <w:gridCol w:w="5256"/>
      </w:tblGrid>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The Lil Rascals</w:t>
            </w:r>
          </w:p>
        </w:tc>
        <w:tc>
          <w:tcPr>
            <w:tcW w:type="dxa" w:w="6912"/>
            <w:tcMar>
              <w:top w:w="90" w:type="dxa"/>
              <w:start w:w="90" w:type="dxa"/>
              <w:bottom w:w="90" w:type="dxa"/>
              <w:end w:w="90" w:type="dxa"/>
            </w:tcMar>
            <w:vAlign w:val="center"/>
          </w:tcPr>
          <w:p>
            <w:pPr>
              <w:spacing w:after="0"/>
            </w:pPr>
            <w:r>
              <w:rPr>
                <w:rFonts w:ascii="Arial" w:hAnsi="Arial" w:eastAsia="Arial" w:cs="Arial"/>
                <w:sz w:val="21"/>
              </w:rPr>
              <w:t>info@thelilrascals.co.uk | 01633 741641</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Care Inspectorate Wales</w:t>
            </w:r>
          </w:p>
        </w:tc>
        <w:tc>
          <w:tcPr>
            <w:tcW w:type="dxa" w:w="6912"/>
            <w:tcMar>
              <w:top w:w="90" w:type="dxa"/>
              <w:start w:w="90" w:type="dxa"/>
              <w:bottom w:w="90" w:type="dxa"/>
              <w:end w:w="90" w:type="dxa"/>
            </w:tcMar>
            <w:vAlign w:val="center"/>
          </w:tcPr>
          <w:p>
            <w:pPr>
              <w:spacing w:after="0"/>
            </w:pPr>
            <w:r>
              <w:rPr>
                <w:rFonts w:ascii="Arial" w:hAnsi="Arial" w:eastAsia="Arial" w:cs="Arial"/>
                <w:sz w:val="21"/>
              </w:rPr>
              <w:t>0300 7900 126 | ciw@gov.wales</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CIW postal address</w:t>
            </w:r>
          </w:p>
        </w:tc>
        <w:tc>
          <w:tcPr>
            <w:tcW w:type="dxa" w:w="6912"/>
            <w:tcMar>
              <w:top w:w="90" w:type="dxa"/>
              <w:start w:w="90" w:type="dxa"/>
              <w:bottom w:w="90" w:type="dxa"/>
              <w:end w:w="90" w:type="dxa"/>
            </w:tcMar>
            <w:vAlign w:val="center"/>
          </w:tcPr>
          <w:p>
            <w:pPr>
              <w:spacing w:after="0"/>
            </w:pPr>
            <w:r>
              <w:rPr>
                <w:rFonts w:ascii="Arial" w:hAnsi="Arial" w:eastAsia="Arial" w:cs="Arial"/>
                <w:sz w:val="21"/>
              </w:rPr>
              <w:t>Welsh Government Office, Sarn Mynach, Llandudno Junction, LL31 9RZ</w:t>
            </w:r>
          </w:p>
        </w:tc>
      </w:tr>
    </w:tbl>
    <w:p>
      <w:pPr>
        <w:spacing w:after="80" w:line="252" w:lineRule="auto"/>
      </w:pPr>
      <w:r>
        <w:rPr>
          <w:rFonts w:ascii="Arial" w:hAnsi="Arial" w:eastAsia="Arial" w:cs="Arial"/>
          <w:sz w:val="21"/>
        </w:rPr>
        <w:t>Families may contact CIW at any time about concerns relating to a regulated service. Where a local authority has arranged the child’s care, families may also use the relevant local-authority route.</w:t>
      </w:r>
    </w:p>
    <w:p>
      <w:pPr>
        <w:spacing w:before="180" w:after="80"/>
        <w:keepNext/>
        <w:pBdr>
          <w:bottom w:val="single" w:sz="18" w:space="2" w:color="FFD84D"/>
        </w:pBdr>
      </w:pPr>
      <w:r>
        <w:rPr>
          <w:rFonts w:ascii="Arial" w:hAnsi="Arial" w:eastAsia="Arial" w:cs="Arial"/>
          <w:b/>
          <w:color w:val="11152F"/>
          <w:sz w:val="25"/>
        </w:rPr>
        <w:t>15. Emergency arrangements</w:t>
      </w:r>
    </w:p>
    <w:p>
      <w:pPr>
        <w:spacing w:after="80" w:line="252" w:lineRule="auto"/>
      </w:pPr>
      <w:r>
        <w:rPr>
          <w:rFonts w:ascii="Arial" w:hAnsi="Arial" w:eastAsia="Arial" w:cs="Arial"/>
          <w:sz w:val="21"/>
        </w:rPr>
        <w:t>The Club maintains written procedures for fire, evacuation, lockdown/reverse evacuation, missing children, uncollected children and other emergencies. Procedures are explained to staff and practised at appropriate intervals.</w:t>
      </w:r>
    </w:p>
    <w:p>
      <w:pPr>
        <w:pStyle w:val="ListBullet"/>
        <w:spacing w:after="40"/>
      </w:pPr>
      <w:r>
        <w:rPr>
          <w:rFonts w:ascii="Arial" w:hAnsi="Arial" w:eastAsia="Arial" w:cs="Arial"/>
          <w:sz w:val="21"/>
        </w:rPr>
        <w:t>The school fire alarm/bell signals evacuation. Playworkers escort children via the nearest safe fire exit.</w:t>
      </w:r>
    </w:p>
    <w:p>
      <w:pPr>
        <w:pStyle w:val="ListBullet"/>
        <w:spacing w:after="40"/>
      </w:pPr>
      <w:r>
        <w:rPr>
          <w:rFonts w:ascii="Arial" w:hAnsi="Arial" w:eastAsia="Arial" w:cs="Arial"/>
          <w:sz w:val="21"/>
        </w:rPr>
        <w:t>The Dell fire assembly point is the school field.</w:t>
      </w:r>
    </w:p>
    <w:p>
      <w:pPr>
        <w:pStyle w:val="ListBullet"/>
        <w:spacing w:after="40"/>
      </w:pPr>
      <w:r>
        <w:rPr>
          <w:rFonts w:ascii="Arial" w:hAnsi="Arial" w:eastAsia="Arial" w:cs="Arial"/>
          <w:sz w:val="21"/>
        </w:rPr>
        <w:t>The Senior Playworker takes the Club iPad where safe and without delaying evacuation so the electronic register can be checked.</w:t>
      </w:r>
    </w:p>
    <w:p>
      <w:pPr>
        <w:pStyle w:val="ListBullet"/>
        <w:spacing w:after="40"/>
      </w:pPr>
      <w:r>
        <w:rPr>
          <w:rFonts w:ascii="Arial" w:hAnsi="Arial" w:eastAsia="Arial" w:cs="Arial"/>
          <w:sz w:val="21"/>
        </w:rPr>
        <w:t>A first-aid kit is taken where it is safe and immediately accessible to do so.</w:t>
      </w:r>
    </w:p>
    <w:p>
      <w:pPr>
        <w:pStyle w:val="ListBullet"/>
        <w:spacing w:after="40"/>
      </w:pPr>
      <w:r>
        <w:rPr>
          <w:rFonts w:ascii="Arial" w:hAnsi="Arial" w:eastAsia="Arial" w:cs="Arial"/>
          <w:sz w:val="21"/>
        </w:rPr>
        <w:t>Emergency vehicles can enter through the school car park. A staff member will meet responders and direct them where safe and staffing allows.</w:t>
      </w:r>
    </w:p>
    <w:p>
      <w:pPr>
        <w:pStyle w:val="ListBullet"/>
        <w:spacing w:after="40"/>
      </w:pPr>
      <w:r>
        <w:rPr>
          <w:rFonts w:ascii="Arial" w:hAnsi="Arial" w:eastAsia="Arial" w:cs="Arial"/>
          <w:sz w:val="21"/>
        </w:rPr>
        <w:t>For lockdown at The Dell, children and staff remain in the school hall and close blinds, windows and doors, following the Senior Playworker’s instructions.</w:t>
      </w:r>
    </w:p>
    <w:p>
      <w:pPr>
        <w:pStyle w:val="ListBullet"/>
        <w:spacing w:after="40"/>
      </w:pPr>
      <w:r>
        <w:rPr>
          <w:rFonts w:ascii="Arial" w:hAnsi="Arial" w:eastAsia="Arial" w:cs="Arial"/>
          <w:sz w:val="21"/>
        </w:rPr>
        <w:t>Emergency contacts are available through the Club iPad and the Club mobile is used to contact Responsible Individuals and families as required.</w:t>
      </w:r>
    </w:p>
    <w:p>
      <w:pPr>
        <w:pStyle w:val="ListBullet"/>
        <w:spacing w:after="40"/>
      </w:pPr>
      <w:r>
        <w:rPr>
          <w:rFonts w:ascii="Arial" w:hAnsi="Arial" w:eastAsia="Arial" w:cs="Arial"/>
          <w:sz w:val="21"/>
        </w:rPr>
        <w:t>Children remain supervised until safely reunited with an authorised adult or until emergency services advise otherwise.</w:t>
      </w:r>
    </w:p>
    <w:p>
      <w:pPr>
        <w:spacing w:before="180" w:after="80"/>
        <w:keepNext/>
        <w:pBdr>
          <w:bottom w:val="single" w:sz="18" w:space="2" w:color="FFD84D"/>
        </w:pBdr>
      </w:pPr>
      <w:r>
        <w:rPr>
          <w:rFonts w:ascii="Arial" w:hAnsi="Arial" w:eastAsia="Arial" w:cs="Arial"/>
          <w:b/>
          <w:color w:val="11152F"/>
          <w:sz w:val="25"/>
        </w:rPr>
        <w:t>16. Quality assurance and service improvement</w:t>
      </w:r>
    </w:p>
    <w:p>
      <w:pPr>
        <w:spacing w:after="80" w:line="252" w:lineRule="auto"/>
      </w:pPr>
      <w:r>
        <w:rPr>
          <w:rFonts w:ascii="Arial" w:hAnsi="Arial" w:eastAsia="Arial" w:cs="Arial"/>
          <w:sz w:val="21"/>
        </w:rPr>
        <w:t>We complete an annual Quality of Care Review and use feedback from children, parents/carers, staff and relevant professionals to identify strengths and improvements. A report is prepared within the regulatory timescale and made available as required. Improvement actions are monitored rather than treated as a one-off annual exercise.</w:t>
      </w:r>
    </w:p>
    <w:p>
      <w:pPr>
        <w:spacing w:after="80" w:line="252" w:lineRule="auto"/>
      </w:pPr>
      <w:r>
        <w:rPr>
          <w:rFonts w:ascii="Arial" w:hAnsi="Arial" w:eastAsia="Arial" w:cs="Arial"/>
          <w:sz w:val="21"/>
        </w:rPr>
        <w:t>We also consider CIW inspection findings, complaints, accidents/incidents, safeguarding learning, staff supervision/appraisal, risk assessments and children’s participation when reviewing the quality of the service.</w:t>
      </w:r>
    </w:p>
    <w:p>
      <w:pPr>
        <w:spacing w:before="180" w:after="80"/>
        <w:keepNext/>
        <w:pBdr>
          <w:bottom w:val="single" w:sz="18" w:space="2" w:color="FFD84D"/>
        </w:pBdr>
      </w:pPr>
      <w:r>
        <w:rPr>
          <w:rFonts w:ascii="Arial" w:hAnsi="Arial" w:eastAsia="Arial" w:cs="Arial"/>
          <w:b/>
          <w:color w:val="11152F"/>
          <w:sz w:val="25"/>
        </w:rPr>
        <w:t>17. Review of this Statement of Purpose and notification of changes</w:t>
      </w:r>
    </w:p>
    <w:p>
      <w:pPr>
        <w:spacing w:after="80" w:line="252" w:lineRule="auto"/>
      </w:pPr>
      <w:r>
        <w:rPr>
          <w:rFonts w:ascii="Arial" w:hAnsi="Arial" w:eastAsia="Arial" w:cs="Arial"/>
          <w:sz w:val="21"/>
        </w:rPr>
        <w:t>This Statement of Purpose is reviewed at least annually and sooner if there is a significant change to the service, registration conditions, premises, management, age range, capacity, opening arrangements or other information contained within it. CIW will be informed of changes in accordance with the Child Minding and Day Care (Wales) Regulations 2010 and current CIW requirements, and families will receive updated information where relevant.</w:t>
      </w:r>
    </w:p>
    <w:p>
      <w:pPr>
        <w:spacing w:after="80" w:line="252" w:lineRule="auto"/>
      </w:pPr>
      <w:r>
        <w:rPr>
          <w:rFonts w:ascii="Arial" w:hAnsi="Arial" w:eastAsia="Arial" w:cs="Arial"/>
          <w:sz w:val="21"/>
        </w:rPr>
        <w:t>The service will operate in accordance with this Statement of Purpose and the conditions of its CIW registration. Any proposed change will be assessed for its impact on children, particularly children with ALN, disabilities or other additional support needs.</w:t>
      </w:r>
    </w:p>
    <w:p>
      <w:pPr>
        <w:spacing w:before="180" w:after="80"/>
        <w:keepNext/>
        <w:pBdr>
          <w:bottom w:val="single" w:sz="18" w:space="2" w:color="FFD84D"/>
        </w:pBdr>
      </w:pPr>
      <w:r>
        <w:rPr>
          <w:rFonts w:ascii="Arial" w:hAnsi="Arial" w:eastAsia="Arial" w:cs="Arial"/>
          <w:b/>
          <w:color w:val="11152F"/>
          <w:sz w:val="25"/>
        </w:rPr>
        <w:t>18. Contact information</w:t>
      </w:r>
    </w:p>
    <w:tbl>
      <w:tblPr>
        <w:tblW w:type="auto" w:w="0"/>
        <w:jc w:val="center"/>
        <w:tblLayout w:type="fixed"/>
        <w:tblLook w:firstColumn="1" w:firstRow="1" w:lastColumn="0" w:lastRow="0" w:noHBand="0" w:noVBand="1" w:val="04A0"/>
      </w:tblPr>
      <w:tblGrid>
        <w:gridCol w:w="5256"/>
        <w:gridCol w:w="5256"/>
      </w:tblGrid>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Contact name</w:t>
            </w:r>
          </w:p>
        </w:tc>
        <w:tc>
          <w:tcPr>
            <w:tcW w:type="dxa" w:w="6912"/>
            <w:tcMar>
              <w:top w:w="90" w:type="dxa"/>
              <w:start w:w="90" w:type="dxa"/>
              <w:bottom w:w="90" w:type="dxa"/>
              <w:end w:w="90" w:type="dxa"/>
            </w:tcMar>
            <w:vAlign w:val="center"/>
          </w:tcPr>
          <w:p>
            <w:pPr>
              <w:spacing w:after="0"/>
            </w:pPr>
            <w:r>
              <w:rPr>
                <w:rFonts w:ascii="Arial" w:hAnsi="Arial" w:eastAsia="Arial" w:cs="Arial"/>
                <w:sz w:val="21"/>
              </w:rPr>
              <w:t>Craig Lambourne</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Telephone</w:t>
            </w:r>
          </w:p>
        </w:tc>
        <w:tc>
          <w:tcPr>
            <w:tcW w:type="dxa" w:w="6912"/>
            <w:tcMar>
              <w:top w:w="90" w:type="dxa"/>
              <w:start w:w="90" w:type="dxa"/>
              <w:bottom w:w="90" w:type="dxa"/>
              <w:end w:w="90" w:type="dxa"/>
            </w:tcMar>
            <w:vAlign w:val="center"/>
          </w:tcPr>
          <w:p>
            <w:pPr>
              <w:spacing w:after="0"/>
            </w:pPr>
            <w:r>
              <w:rPr>
                <w:rFonts w:ascii="Arial" w:hAnsi="Arial" w:eastAsia="Arial" w:cs="Arial"/>
                <w:sz w:val="21"/>
              </w:rPr>
              <w:t>01633 741641</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Email</w:t>
            </w:r>
          </w:p>
        </w:tc>
        <w:tc>
          <w:tcPr>
            <w:tcW w:type="dxa" w:w="6912"/>
            <w:tcMar>
              <w:top w:w="90" w:type="dxa"/>
              <w:start w:w="90" w:type="dxa"/>
              <w:bottom w:w="90" w:type="dxa"/>
              <w:end w:w="90" w:type="dxa"/>
            </w:tcMar>
            <w:vAlign w:val="center"/>
          </w:tcPr>
          <w:p>
            <w:pPr>
              <w:spacing w:after="0"/>
            </w:pPr>
            <w:r>
              <w:rPr>
                <w:rFonts w:ascii="Arial" w:hAnsi="Arial" w:eastAsia="Arial" w:cs="Arial"/>
                <w:sz w:val="21"/>
              </w:rPr>
              <w:t>info@thelilrascals.co.uk</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Setting address</w:t>
            </w:r>
          </w:p>
        </w:tc>
        <w:tc>
          <w:tcPr>
            <w:tcW w:type="dxa" w:w="6912"/>
            <w:tcMar>
              <w:top w:w="90" w:type="dxa"/>
              <w:start w:w="90" w:type="dxa"/>
              <w:bottom w:w="90" w:type="dxa"/>
              <w:end w:w="90" w:type="dxa"/>
            </w:tcMar>
            <w:vAlign w:val="center"/>
          </w:tcPr>
          <w:p>
            <w:pPr>
              <w:spacing w:after="0"/>
            </w:pPr>
            <w:r>
              <w:rPr>
                <w:rFonts w:ascii="Arial" w:hAnsi="Arial" w:eastAsia="Arial" w:cs="Arial"/>
                <w:sz w:val="21"/>
              </w:rPr>
              <w:t>The Dell Primary School, Welsh Street, Chepstow, NP16 5UQ</w:t>
            </w:r>
          </w:p>
        </w:tc>
      </w:tr>
    </w:tbl>
    <w:p>
      <w:pPr>
        <w:spacing w:before="180" w:after="80"/>
        <w:keepNext/>
        <w:pBdr>
          <w:bottom w:val="single" w:sz="18" w:space="2" w:color="FFD84D"/>
        </w:pBdr>
      </w:pPr>
      <w:r>
        <w:rPr>
          <w:rFonts w:ascii="Arial" w:hAnsi="Arial" w:eastAsia="Arial" w:cs="Arial"/>
          <w:b/>
          <w:color w:val="11152F"/>
          <w:sz w:val="25"/>
        </w:rPr>
        <w:t>19. NMS Statement of Purpose compliance checklist</w:t>
      </w:r>
    </w:p>
    <w:p>
      <w:pPr>
        <w:spacing w:after="80" w:line="252" w:lineRule="auto"/>
      </w:pPr>
      <w:r>
        <w:rPr>
          <w:rFonts w:ascii="Arial" w:hAnsi="Arial" w:eastAsia="Arial" w:cs="Arial"/>
          <w:sz w:val="21"/>
        </w:rPr>
        <w:t>This section is included to make it easy for families, managers and CIW to see where the information required by NMS Standard 1 is addressed.</w:t>
      </w:r>
    </w:p>
    <w:tbl>
      <w:tblPr>
        <w:tblW w:type="auto" w:w="0"/>
        <w:jc w:val="center"/>
        <w:tblLayout w:type="fixed"/>
        <w:tblLook w:firstColumn="1" w:firstRow="1" w:lastColumn="0" w:lastRow="0" w:noHBand="0" w:noVBand="1" w:val="04A0"/>
      </w:tblPr>
      <w:tblGrid>
        <w:gridCol w:w="5256"/>
        <w:gridCol w:w="5256"/>
      </w:tblGrid>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Aims and objectives</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2</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Numbers, ages and sex of children</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3</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Range of needs</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Sections 3 and 10</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Opening hours</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4</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Staffing</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5</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Facilities</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6</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Services offered</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7</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Activities offered</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8</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Routines</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11</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Languages used</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9</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Terms and conditions</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12</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Admissions policy</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12</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Contact information</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18</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Complaints and concerns</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14</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Emergency arrangements</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15</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Review and CIW notification of changes</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17</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Pets/animals</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6</w:t>
            </w:r>
          </w:p>
        </w:tc>
      </w:tr>
      <w:tr>
        <w:trPr>
          <w:cantSplit/>
        </w:trPr>
        <w:tc>
          <w:tcPr>
            <w:tcW w:type="dxa" w:w="5184"/>
            <w:shd w:fill="F4F6FA"/>
            <w:tcMar>
              <w:top w:w="90" w:type="dxa"/>
              <w:start w:w="90" w:type="dxa"/>
              <w:bottom w:w="90" w:type="dxa"/>
              <w:end w:w="90" w:type="dxa"/>
            </w:tcMar>
            <w:vAlign w:val="center"/>
          </w:tcPr>
          <w:p>
            <w:pPr>
              <w:spacing w:after="0"/>
            </w:pPr>
            <w:r>
              <w:rPr>
                <w:rFonts w:ascii="Arial" w:hAnsi="Arial" w:eastAsia="Arial" w:cs="Arial"/>
                <w:b/>
                <w:color w:val="11152F"/>
                <w:sz w:val="21"/>
              </w:rPr>
              <w:t>CIW inspection reports</w:t>
            </w:r>
          </w:p>
        </w:tc>
        <w:tc>
          <w:tcPr>
            <w:tcW w:type="dxa" w:w="4752"/>
            <w:tcMar>
              <w:top w:w="90" w:type="dxa"/>
              <w:start w:w="90" w:type="dxa"/>
              <w:bottom w:w="90" w:type="dxa"/>
              <w:end w:w="90" w:type="dxa"/>
            </w:tcMar>
            <w:vAlign w:val="center"/>
          </w:tcPr>
          <w:p>
            <w:pPr>
              <w:spacing w:after="0"/>
            </w:pPr>
            <w:r>
              <w:rPr>
                <w:rFonts w:ascii="Arial" w:hAnsi="Arial" w:eastAsia="Arial" w:cs="Arial"/>
                <w:sz w:val="21"/>
              </w:rPr>
              <w:t>Section 13</w:t>
            </w:r>
          </w:p>
        </w:tc>
      </w:tr>
    </w:tbl>
    <w:p>
      <w:pPr>
        <w:spacing w:before="180" w:after="80"/>
        <w:keepNext/>
        <w:pBdr>
          <w:bottom w:val="single" w:sz="18" w:space="2" w:color="FFD84D"/>
        </w:pBdr>
      </w:pPr>
      <w:r>
        <w:rPr>
          <w:rFonts w:ascii="Arial" w:hAnsi="Arial" w:eastAsia="Arial" w:cs="Arial"/>
          <w:b/>
          <w:color w:val="11152F"/>
          <w:sz w:val="25"/>
        </w:rPr>
        <w:t>Document control</w:t>
      </w:r>
    </w:p>
    <w:tbl>
      <w:tblPr>
        <w:tblW w:type="auto" w:w="0"/>
        <w:jc w:val="center"/>
        <w:tblLayout w:type="fixed"/>
        <w:tblLook w:firstColumn="1" w:firstRow="1" w:lastColumn="0" w:lastRow="0" w:noHBand="0" w:noVBand="1" w:val="04A0"/>
      </w:tblPr>
      <w:tblGrid>
        <w:gridCol w:w="5256"/>
        <w:gridCol w:w="5256"/>
      </w:tblGrid>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Effective date</w:t>
            </w:r>
          </w:p>
        </w:tc>
        <w:tc>
          <w:tcPr>
            <w:tcW w:type="dxa" w:w="6912"/>
            <w:tcMar>
              <w:top w:w="90" w:type="dxa"/>
              <w:start w:w="90" w:type="dxa"/>
              <w:bottom w:w="90" w:type="dxa"/>
              <w:end w:w="90" w:type="dxa"/>
            </w:tcMar>
            <w:vAlign w:val="center"/>
          </w:tcPr>
          <w:p>
            <w:pPr>
              <w:spacing w:after="0"/>
            </w:pPr>
            <w:r>
              <w:rPr>
                <w:rFonts w:ascii="Arial" w:hAnsi="Arial" w:eastAsia="Arial" w:cs="Arial"/>
                <w:sz w:val="21"/>
              </w:rPr>
              <w:t>1 September 2026</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Next scheduled review</w:t>
            </w:r>
          </w:p>
        </w:tc>
        <w:tc>
          <w:tcPr>
            <w:tcW w:type="dxa" w:w="6912"/>
            <w:tcMar>
              <w:top w:w="90" w:type="dxa"/>
              <w:start w:w="90" w:type="dxa"/>
              <w:bottom w:w="90" w:type="dxa"/>
              <w:end w:w="90" w:type="dxa"/>
            </w:tcMar>
            <w:vAlign w:val="center"/>
          </w:tcPr>
          <w:p>
            <w:pPr>
              <w:spacing w:after="0"/>
            </w:pPr>
            <w:r>
              <w:rPr>
                <w:rFonts w:ascii="Arial" w:hAnsi="Arial" w:eastAsia="Arial" w:cs="Arial"/>
                <w:sz w:val="21"/>
              </w:rPr>
              <w:t>August 2027, or sooner if required</w:t>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Approved by / electronic approval</w:t>
            </w:r>
          </w:p>
        </w:tc>
        <w:tc>
          <w:tcPr>
            <w:tcW w:type="dxa" w:w="6912"/>
            <w:tcMar>
              <w:top w:w="90" w:type="dxa"/>
              <w:start w:w="90" w:type="dxa"/>
              <w:bottom w:w="90" w:type="dxa"/>
              <w:end w:w="90" w:type="dxa"/>
            </w:tcMar>
            <w:vAlign w:val="center"/>
          </w:tcPr>
          <w:p>
            <w:pPr>
              <w:spacing w:after="0"/>
            </w:pPr>
            <w:r>
              <w:rPr>
                <w:rFonts w:ascii="Arial" w:hAnsi="Arial" w:eastAsia="Arial" w:cs="Arial"/>
                <w:sz w:val="21"/>
              </w:rPr>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Approval date</w:t>
            </w:r>
          </w:p>
        </w:tc>
        <w:tc>
          <w:tcPr>
            <w:tcW w:type="dxa" w:w="6912"/>
            <w:tcMar>
              <w:top w:w="90" w:type="dxa"/>
              <w:start w:w="90" w:type="dxa"/>
              <w:bottom w:w="90" w:type="dxa"/>
              <w:end w:w="90" w:type="dxa"/>
            </w:tcMar>
            <w:vAlign w:val="center"/>
          </w:tcPr>
          <w:p>
            <w:pPr>
              <w:spacing w:after="0"/>
            </w:pPr>
            <w:r>
              <w:rPr>
                <w:rFonts w:ascii="Arial" w:hAnsi="Arial" w:eastAsia="Arial" w:cs="Arial"/>
                <w:sz w:val="21"/>
              </w:rPr>
            </w:r>
          </w:p>
        </w:tc>
      </w:tr>
      <w:tr>
        <w:trPr>
          <w:cantSplit/>
        </w:trPr>
        <w:tc>
          <w:tcPr>
            <w:tcW w:type="dxa" w:w="3024"/>
            <w:shd w:fill="F4F6FA"/>
            <w:tcMar>
              <w:top w:w="90" w:type="dxa"/>
              <w:start w:w="90" w:type="dxa"/>
              <w:bottom w:w="90" w:type="dxa"/>
              <w:end w:w="90" w:type="dxa"/>
            </w:tcMar>
            <w:vAlign w:val="center"/>
          </w:tcPr>
          <w:p>
            <w:pPr>
              <w:spacing w:after="0"/>
            </w:pPr>
            <w:r>
              <w:rPr>
                <w:rFonts w:ascii="Arial" w:hAnsi="Arial" w:eastAsia="Arial" w:cs="Arial"/>
                <w:b/>
                <w:color w:val="11152F"/>
                <w:sz w:val="21"/>
              </w:rPr>
              <w:t>Version</w:t>
            </w:r>
          </w:p>
        </w:tc>
        <w:tc>
          <w:tcPr>
            <w:tcW w:type="dxa" w:w="6912"/>
            <w:tcMar>
              <w:top w:w="90" w:type="dxa"/>
              <w:start w:w="90" w:type="dxa"/>
              <w:bottom w:w="90" w:type="dxa"/>
              <w:end w:w="90" w:type="dxa"/>
            </w:tcMar>
            <w:vAlign w:val="center"/>
          </w:tcPr>
          <w:p>
            <w:pPr>
              <w:spacing w:after="0"/>
            </w:pPr>
            <w:r>
              <w:rPr>
                <w:rFonts w:ascii="Arial" w:hAnsi="Arial" w:eastAsia="Arial" w:cs="Arial"/>
                <w:sz w:val="21"/>
              </w:rPr>
              <w:t>2.0 - updated for June 2026 NMS</w:t>
            </w:r>
          </w:p>
        </w:tc>
      </w:tr>
    </w:tbl>
    <w:sectPr w:rsidR="00FC693F" w:rsidRPr="0006063C" w:rsidSect="00034616">
      <w:headerReference w:type="default" r:id="rId9"/>
      <w:footerReference w:type="default" r:id="rId10"/>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6B7280"/>
        <w:sz w:val="16"/>
      </w:rPr>
      <w:t>The Lil Rascals Ltd | Statement of Purpose | The Dell | September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cs="Arial"/>
        <w:sz w:val="16"/>
      </w:rPr>
      <w:drawing>
        <wp:inline xmlns:a="http://schemas.openxmlformats.org/drawingml/2006/main" xmlns:pic="http://schemas.openxmlformats.org/drawingml/2006/picture">
          <wp:extent cx="2560320" cy="774050"/>
          <wp:docPr id="1" name="Picture 1"/>
          <wp:cNvGraphicFramePr>
            <a:graphicFrameLocks noChangeAspect="1"/>
          </wp:cNvGraphicFramePr>
          <a:graphic>
            <a:graphicData uri="http://schemas.openxmlformats.org/drawingml/2006/picture">
              <pic:pic>
                <pic:nvPicPr>
                  <pic:cNvPr id="0" name="lil_rascals_logo_horizontal_trim.png"/>
                  <pic:cNvPicPr/>
                </pic:nvPicPr>
                <pic:blipFill>
                  <a:blip r:embed="rId2"/>
                  <a:stretch>
                    <a:fillRect/>
                  </a:stretch>
                </pic:blipFill>
                <pic:spPr>
                  <a:xfrm>
                    <a:off x="0" y="0"/>
                    <a:ext cx="2560320" cy="77405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cs="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Arial" w:hAnsi="Arial" w:eastAsia="Arial" w:cs="Arial"/>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eastAsia="Arial" w:cs="Arial"/>
      <w:sz w:val="21"/>
    </w:rPr>
  </w:style>
  <w:style w:type="paragraph" w:styleId="ListBullet2">
    <w:name w:val="List Bullet 2"/>
    <w:basedOn w:val="Normal"/>
    <w:uiPriority w:val="99"/>
    <w:unhideWhenUsed/>
    <w:rsid w:val="00326F90"/>
    <w:pPr>
      <w:numPr>
        <w:numId w:val="2"/>
      </w:numPr>
      <w:contextualSpacing/>
    </w:pPr>
    <w:rPr>
      <w:rFonts w:ascii="Arial" w:hAnsi="Arial" w:eastAsia="Arial" w:cs="Arial"/>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Lil Rascals - The Dell Statement of Purpose NMS 2026</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